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ightShading-Accent1"/>
        <w:tblpPr w:leftFromText="180" w:rightFromText="180" w:vertAnchor="page" w:horzAnchor="margin" w:tblpXSpec="center" w:tblpY="1201"/>
        <w:tblW w:w="10881"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4623"/>
        <w:gridCol w:w="6258"/>
      </w:tblGrid>
      <w:tr w:rsidR="00A12ED6" w:rsidRPr="00A12ED6" w:rsidTr="00FF2A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81" w:type="dxa"/>
            <w:gridSpan w:val="2"/>
            <w:tcBorders>
              <w:top w:val="none" w:sz="0" w:space="0" w:color="auto"/>
              <w:left w:val="none" w:sz="0" w:space="0" w:color="auto"/>
              <w:bottom w:val="none" w:sz="0" w:space="0" w:color="auto"/>
              <w:right w:val="none" w:sz="0" w:space="0" w:color="auto"/>
            </w:tcBorders>
          </w:tcPr>
          <w:p w:rsidR="006951D5" w:rsidRPr="002809E6" w:rsidRDefault="001F4ADE" w:rsidP="004F183E">
            <w:pPr>
              <w:tabs>
                <w:tab w:val="left" w:pos="3828"/>
              </w:tabs>
              <w:jc w:val="center"/>
              <w:rPr>
                <w:rFonts w:cstheme="minorHAnsi"/>
                <w:sz w:val="16"/>
                <w:szCs w:val="16"/>
              </w:rPr>
            </w:pPr>
            <w:bookmarkStart w:id="0" w:name="_GoBack"/>
            <w:bookmarkEnd w:id="0"/>
            <w:r w:rsidRPr="00C536D8">
              <w:rPr>
                <w:rFonts w:cstheme="minorHAnsi"/>
              </w:rPr>
              <w:t>Duty Worker</w:t>
            </w:r>
            <w:r w:rsidR="00F57381" w:rsidRPr="00C536D8">
              <w:rPr>
                <w:rFonts w:cstheme="minorHAnsi"/>
              </w:rPr>
              <w:t xml:space="preserve"> available</w:t>
            </w:r>
            <w:r w:rsidR="00CC0B84" w:rsidRPr="00C536D8">
              <w:rPr>
                <w:rFonts w:cstheme="minorHAnsi"/>
              </w:rPr>
              <w:t xml:space="preserve"> on </w:t>
            </w:r>
            <w:r w:rsidRPr="00C536D8">
              <w:rPr>
                <w:rFonts w:cstheme="minorHAnsi"/>
              </w:rPr>
              <w:t>01733 207 620</w:t>
            </w:r>
            <w:r w:rsidR="00F57381" w:rsidRPr="00C536D8">
              <w:rPr>
                <w:rFonts w:cstheme="minorHAnsi"/>
              </w:rPr>
              <w:t xml:space="preserve"> to discuss potential referrals</w:t>
            </w:r>
          </w:p>
        </w:tc>
      </w:tr>
      <w:tr w:rsidR="004C3068" w:rsidRPr="00A12ED6" w:rsidTr="00FF2A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3" w:type="dxa"/>
            <w:tcBorders>
              <w:left w:val="none" w:sz="0" w:space="0" w:color="auto"/>
              <w:right w:val="none" w:sz="0" w:space="0" w:color="auto"/>
            </w:tcBorders>
          </w:tcPr>
          <w:p w:rsidR="004C3068" w:rsidRPr="00276675" w:rsidRDefault="005B0D64" w:rsidP="004F183E">
            <w:pPr>
              <w:tabs>
                <w:tab w:val="left" w:pos="3828"/>
              </w:tabs>
              <w:rPr>
                <w:rFonts w:cstheme="minorHAnsi"/>
                <w:sz w:val="28"/>
                <w:szCs w:val="28"/>
              </w:rPr>
            </w:pPr>
            <w:r>
              <w:rPr>
                <w:rFonts w:cstheme="minorHAnsi"/>
                <w:sz w:val="24"/>
                <w:szCs w:val="24"/>
              </w:rPr>
              <w:t xml:space="preserve">LETTING THE FUTURE IN  </w:t>
            </w:r>
            <w:r w:rsidR="00351664" w:rsidRPr="00CC1370">
              <w:rPr>
                <w:rFonts w:cstheme="minorHAnsi"/>
                <w:sz w:val="24"/>
                <w:szCs w:val="24"/>
              </w:rPr>
              <w:t>(Sexual Abuse)</w:t>
            </w:r>
            <w:r w:rsidR="00351664" w:rsidRPr="00276675">
              <w:rPr>
                <w:rFonts w:cstheme="minorHAnsi"/>
                <w:sz w:val="28"/>
                <w:szCs w:val="28"/>
              </w:rPr>
              <w:t xml:space="preserve"> </w:t>
            </w:r>
            <w:r w:rsidR="00FC6415" w:rsidRPr="00276675">
              <w:rPr>
                <w:rFonts w:cstheme="minorHAnsi"/>
                <w:sz w:val="28"/>
                <w:szCs w:val="28"/>
              </w:rPr>
              <w:t xml:space="preserve">                    </w:t>
            </w:r>
          </w:p>
        </w:tc>
        <w:tc>
          <w:tcPr>
            <w:tcW w:w="6258" w:type="dxa"/>
            <w:tcBorders>
              <w:left w:val="none" w:sz="0" w:space="0" w:color="auto"/>
              <w:right w:val="none" w:sz="0" w:space="0" w:color="auto"/>
            </w:tcBorders>
          </w:tcPr>
          <w:p w:rsidR="007E29BB" w:rsidRPr="005B0D64" w:rsidRDefault="004C3068" w:rsidP="004F183E">
            <w:pPr>
              <w:tabs>
                <w:tab w:val="left" w:pos="3828"/>
              </w:tabs>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CC1370">
              <w:rPr>
                <w:rFonts w:cstheme="minorHAnsi"/>
                <w:b/>
                <w:sz w:val="24"/>
                <w:szCs w:val="24"/>
              </w:rPr>
              <w:t>Inclusion Criteria</w:t>
            </w:r>
          </w:p>
        </w:tc>
      </w:tr>
      <w:tr w:rsidR="004C3068" w:rsidRPr="00A12ED6" w:rsidTr="00FF2ABF">
        <w:tc>
          <w:tcPr>
            <w:cnfStyle w:val="001000000000" w:firstRow="0" w:lastRow="0" w:firstColumn="1" w:lastColumn="0" w:oddVBand="0" w:evenVBand="0" w:oddHBand="0" w:evenHBand="0" w:firstRowFirstColumn="0" w:firstRowLastColumn="0" w:lastRowFirstColumn="0" w:lastRowLastColumn="0"/>
            <w:tcW w:w="4623" w:type="dxa"/>
          </w:tcPr>
          <w:p w:rsidR="00351664" w:rsidRPr="009A0762" w:rsidRDefault="00276675" w:rsidP="004F183E">
            <w:pPr>
              <w:tabs>
                <w:tab w:val="left" w:pos="3828"/>
              </w:tabs>
              <w:rPr>
                <w:rFonts w:eastAsia="Calibri" w:cstheme="minorHAnsi"/>
                <w:b w:val="0"/>
                <w:color w:val="auto"/>
              </w:rPr>
            </w:pPr>
            <w:r>
              <w:rPr>
                <w:rFonts w:ascii="Calibri" w:eastAsia="Calibri" w:hAnsi="Calibri" w:cs="Calibri"/>
                <w:b w:val="0"/>
                <w:color w:val="auto"/>
              </w:rPr>
              <w:t>‘</w:t>
            </w:r>
            <w:r w:rsidR="00351664" w:rsidRPr="009A0762">
              <w:rPr>
                <w:rFonts w:eastAsia="Calibri" w:cstheme="minorHAnsi"/>
                <w:b w:val="0"/>
                <w:color w:val="auto"/>
              </w:rPr>
              <w:t>Letting the Future In’ (LTFI) is a therapeutic service for children and young people affected by sexual abuse.  Following a referral  and therapeutic assessments</w:t>
            </w:r>
            <w:r w:rsidRPr="009A0762">
              <w:rPr>
                <w:rFonts w:eastAsia="Calibri" w:cstheme="minorHAnsi"/>
                <w:b w:val="0"/>
                <w:color w:val="auto"/>
              </w:rPr>
              <w:t>, we offer</w:t>
            </w:r>
            <w:r w:rsidR="00351664" w:rsidRPr="009A0762">
              <w:rPr>
                <w:rFonts w:eastAsia="Calibri" w:cstheme="minorHAnsi"/>
                <w:b w:val="0"/>
                <w:color w:val="auto"/>
              </w:rPr>
              <w:t>:</w:t>
            </w:r>
          </w:p>
          <w:p w:rsidR="00351664" w:rsidRPr="009A0762" w:rsidRDefault="00351664" w:rsidP="004F183E">
            <w:pPr>
              <w:tabs>
                <w:tab w:val="left" w:pos="3828"/>
              </w:tabs>
              <w:rPr>
                <w:rFonts w:eastAsia="Calibri" w:cstheme="minorHAnsi"/>
                <w:b w:val="0"/>
                <w:color w:val="auto"/>
              </w:rPr>
            </w:pPr>
          </w:p>
          <w:p w:rsidR="00351664" w:rsidRPr="009A0762" w:rsidRDefault="00276675" w:rsidP="004F183E">
            <w:pPr>
              <w:numPr>
                <w:ilvl w:val="0"/>
                <w:numId w:val="7"/>
              </w:numPr>
              <w:tabs>
                <w:tab w:val="left" w:pos="3828"/>
              </w:tabs>
              <w:rPr>
                <w:rFonts w:eastAsia="Calibri" w:cstheme="minorHAnsi"/>
                <w:b w:val="0"/>
                <w:color w:val="auto"/>
              </w:rPr>
            </w:pPr>
            <w:r w:rsidRPr="009A0762">
              <w:rPr>
                <w:rFonts w:eastAsia="Calibri" w:cstheme="minorHAnsi"/>
                <w:b w:val="0"/>
                <w:color w:val="auto"/>
              </w:rPr>
              <w:t xml:space="preserve">Up to </w:t>
            </w:r>
            <w:r w:rsidR="00351664" w:rsidRPr="009A0762">
              <w:rPr>
                <w:rFonts w:eastAsia="Calibri" w:cstheme="minorHAnsi"/>
                <w:b w:val="0"/>
                <w:color w:val="auto"/>
              </w:rPr>
              <w:t xml:space="preserve">24 sessions with CYP in the </w:t>
            </w:r>
            <w:r w:rsidRPr="009A0762">
              <w:rPr>
                <w:rFonts w:eastAsia="Calibri" w:cstheme="minorHAnsi"/>
                <w:b w:val="0"/>
                <w:color w:val="auto"/>
              </w:rPr>
              <w:t xml:space="preserve">NSPCC </w:t>
            </w:r>
            <w:r w:rsidR="00351664" w:rsidRPr="009A0762">
              <w:rPr>
                <w:rFonts w:eastAsia="Calibri" w:cstheme="minorHAnsi"/>
                <w:b w:val="0"/>
                <w:color w:val="auto"/>
              </w:rPr>
              <w:t>service centre.</w:t>
            </w:r>
          </w:p>
          <w:p w:rsidR="00351664" w:rsidRPr="009A0762" w:rsidRDefault="00351664" w:rsidP="004F183E">
            <w:pPr>
              <w:numPr>
                <w:ilvl w:val="0"/>
                <w:numId w:val="7"/>
              </w:numPr>
              <w:tabs>
                <w:tab w:val="left" w:pos="3828"/>
              </w:tabs>
              <w:rPr>
                <w:rFonts w:eastAsia="Calibri" w:cstheme="minorHAnsi"/>
                <w:b w:val="0"/>
                <w:color w:val="auto"/>
              </w:rPr>
            </w:pPr>
            <w:r w:rsidRPr="009A0762">
              <w:rPr>
                <w:rFonts w:eastAsia="Calibri" w:cstheme="minorHAnsi"/>
                <w:b w:val="0"/>
                <w:color w:val="auto"/>
              </w:rPr>
              <w:t xml:space="preserve">Up </w:t>
            </w:r>
            <w:r w:rsidR="008D1D1E" w:rsidRPr="009A0762">
              <w:rPr>
                <w:rFonts w:eastAsia="Calibri" w:cstheme="minorHAnsi"/>
                <w:b w:val="0"/>
                <w:color w:val="auto"/>
              </w:rPr>
              <w:t>to 8 sessions with the Safe Carer</w:t>
            </w:r>
            <w:r w:rsidRPr="009A0762">
              <w:rPr>
                <w:rFonts w:eastAsia="Calibri" w:cstheme="minorHAnsi"/>
                <w:b w:val="0"/>
                <w:color w:val="auto"/>
              </w:rPr>
              <w:t>.</w:t>
            </w:r>
          </w:p>
          <w:p w:rsidR="00351664" w:rsidRPr="009A0762" w:rsidRDefault="00351664" w:rsidP="004F183E">
            <w:pPr>
              <w:numPr>
                <w:ilvl w:val="0"/>
                <w:numId w:val="7"/>
              </w:numPr>
              <w:tabs>
                <w:tab w:val="left" w:pos="3828"/>
              </w:tabs>
              <w:rPr>
                <w:rFonts w:eastAsia="Calibri" w:cstheme="minorHAnsi"/>
                <w:b w:val="0"/>
                <w:color w:val="auto"/>
              </w:rPr>
            </w:pPr>
            <w:r w:rsidRPr="009A0762">
              <w:rPr>
                <w:rFonts w:eastAsia="Calibri" w:cstheme="minorHAnsi"/>
                <w:b w:val="0"/>
                <w:color w:val="auto"/>
              </w:rPr>
              <w:t xml:space="preserve">Up to 3 joint sessions with the YP and </w:t>
            </w:r>
            <w:r w:rsidR="00276675" w:rsidRPr="009A0762">
              <w:rPr>
                <w:rFonts w:eastAsia="Calibri" w:cstheme="minorHAnsi"/>
                <w:b w:val="0"/>
                <w:color w:val="auto"/>
              </w:rPr>
              <w:t xml:space="preserve">the </w:t>
            </w:r>
            <w:r w:rsidRPr="009A0762">
              <w:rPr>
                <w:rFonts w:eastAsia="Calibri" w:cstheme="minorHAnsi"/>
                <w:b w:val="0"/>
                <w:color w:val="auto"/>
              </w:rPr>
              <w:t>safe carer</w:t>
            </w:r>
          </w:p>
          <w:p w:rsidR="00351664" w:rsidRPr="009A0762" w:rsidRDefault="00351664" w:rsidP="004F183E">
            <w:pPr>
              <w:tabs>
                <w:tab w:val="left" w:pos="3828"/>
              </w:tabs>
              <w:rPr>
                <w:rFonts w:eastAsia="Calibri" w:cstheme="minorHAnsi"/>
                <w:b w:val="0"/>
                <w:color w:val="auto"/>
              </w:rPr>
            </w:pPr>
          </w:p>
          <w:p w:rsidR="00351664" w:rsidRPr="009A0762" w:rsidRDefault="008D1D1E" w:rsidP="004F183E">
            <w:pPr>
              <w:tabs>
                <w:tab w:val="left" w:pos="3828"/>
              </w:tabs>
              <w:rPr>
                <w:rFonts w:eastAsia="Calibri" w:cstheme="minorHAnsi"/>
                <w:b w:val="0"/>
                <w:color w:val="auto"/>
              </w:rPr>
            </w:pPr>
            <w:r w:rsidRPr="009A0762">
              <w:rPr>
                <w:rFonts w:eastAsia="Calibri" w:cstheme="minorHAnsi"/>
                <w:b w:val="0"/>
                <w:color w:val="auto"/>
              </w:rPr>
              <w:t>Safe C</w:t>
            </w:r>
            <w:r w:rsidR="00351664" w:rsidRPr="009A0762">
              <w:rPr>
                <w:rFonts w:eastAsia="Calibri" w:cstheme="minorHAnsi"/>
                <w:b w:val="0"/>
                <w:color w:val="auto"/>
              </w:rPr>
              <w:t>arer definition for the purpose of LTFI is someone who is able to support the CYP’s recovery. Includes how they responded to the disclosure, did they believe the CYP and whether they too</w:t>
            </w:r>
            <w:r w:rsidRPr="009A0762">
              <w:rPr>
                <w:rFonts w:eastAsia="Calibri" w:cstheme="minorHAnsi"/>
                <w:b w:val="0"/>
                <w:color w:val="auto"/>
              </w:rPr>
              <w:t>k appropriate steps to keep the CYP</w:t>
            </w:r>
            <w:r w:rsidR="00351664" w:rsidRPr="009A0762">
              <w:rPr>
                <w:rFonts w:eastAsia="Calibri" w:cstheme="minorHAnsi"/>
                <w:b w:val="0"/>
                <w:color w:val="auto"/>
              </w:rPr>
              <w:t xml:space="preserve"> safe.  The carer involvement is essential as research emphasises the importance of the presence of a ‘safe carer’ in enabling CYPs recovery from sexual abuse.</w:t>
            </w:r>
          </w:p>
          <w:p w:rsidR="004C3068" w:rsidRPr="006825A3" w:rsidRDefault="004C3068" w:rsidP="004F183E">
            <w:pPr>
              <w:tabs>
                <w:tab w:val="left" w:pos="3828"/>
              </w:tabs>
              <w:rPr>
                <w:rFonts w:cstheme="minorHAnsi"/>
                <w:b w:val="0"/>
                <w:color w:val="auto"/>
                <w:u w:val="single"/>
              </w:rPr>
            </w:pPr>
          </w:p>
        </w:tc>
        <w:tc>
          <w:tcPr>
            <w:tcW w:w="6258" w:type="dxa"/>
          </w:tcPr>
          <w:p w:rsidR="00351664" w:rsidRPr="00276675" w:rsidRDefault="00351664" w:rsidP="004F183E">
            <w:pPr>
              <w:tabs>
                <w:tab w:val="left" w:pos="3828"/>
              </w:tabs>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rPr>
            </w:pPr>
            <w:r w:rsidRPr="00351664">
              <w:rPr>
                <w:rFonts w:eastAsia="Times New Roman" w:cstheme="minorHAnsi"/>
                <w:color w:val="auto"/>
              </w:rPr>
              <w:t>CYP aged 4-17</w:t>
            </w:r>
            <w:r w:rsidRPr="00351664">
              <w:rPr>
                <w:rFonts w:eastAsia="Times New Roman" w:cstheme="minorHAnsi"/>
                <w:color w:val="auto"/>
                <w:vertAlign w:val="superscript"/>
              </w:rPr>
              <w:t>th</w:t>
            </w:r>
            <w:r w:rsidRPr="00351664">
              <w:rPr>
                <w:rFonts w:eastAsia="Times New Roman" w:cstheme="minorHAnsi"/>
                <w:color w:val="auto"/>
              </w:rPr>
              <w:t xml:space="preserve"> birthday who have been the victim of sexual abuse:</w:t>
            </w:r>
          </w:p>
          <w:p w:rsidR="00351664" w:rsidRPr="00276675" w:rsidRDefault="00351664" w:rsidP="004F183E">
            <w:pPr>
              <w:pStyle w:val="NoSpacing"/>
              <w:numPr>
                <w:ilvl w:val="0"/>
                <w:numId w:val="23"/>
              </w:numPr>
              <w:tabs>
                <w:tab w:val="left" w:pos="3828"/>
              </w:tabs>
              <w:ind w:left="339" w:hanging="284"/>
              <w:cnfStyle w:val="000000000000" w:firstRow="0" w:lastRow="0" w:firstColumn="0" w:lastColumn="0" w:oddVBand="0" w:evenVBand="0" w:oddHBand="0" w:evenHBand="0" w:firstRowFirstColumn="0" w:firstRowLastColumn="0" w:lastRowFirstColumn="0" w:lastRowLastColumn="0"/>
              <w:rPr>
                <w:color w:val="auto"/>
              </w:rPr>
            </w:pPr>
            <w:r w:rsidRPr="00276675">
              <w:rPr>
                <w:color w:val="auto"/>
              </w:rPr>
              <w:t>Where there has been a joint or single agency investigation (i.e. The Police).</w:t>
            </w:r>
          </w:p>
          <w:p w:rsidR="00351664" w:rsidRPr="00276675" w:rsidRDefault="00351664" w:rsidP="004F183E">
            <w:pPr>
              <w:pStyle w:val="NoSpacing"/>
              <w:numPr>
                <w:ilvl w:val="0"/>
                <w:numId w:val="23"/>
              </w:numPr>
              <w:tabs>
                <w:tab w:val="left" w:pos="3828"/>
              </w:tabs>
              <w:ind w:left="339" w:hanging="284"/>
              <w:cnfStyle w:val="000000000000" w:firstRow="0" w:lastRow="0" w:firstColumn="0" w:lastColumn="0" w:oddVBand="0" w:evenVBand="0" w:oddHBand="0" w:evenHBand="0" w:firstRowFirstColumn="0" w:firstRowLastColumn="0" w:lastRowFirstColumn="0" w:lastRowLastColumn="0"/>
              <w:rPr>
                <w:color w:val="auto"/>
              </w:rPr>
            </w:pPr>
            <w:r w:rsidRPr="00276675">
              <w:rPr>
                <w:color w:val="auto"/>
              </w:rPr>
              <w:t xml:space="preserve">Exception: child is of sufficient age and understanding to have chosen not to make a formal statement to the police. In these cases, it is expected </w:t>
            </w:r>
            <w:r w:rsidR="008D1D1E">
              <w:rPr>
                <w:color w:val="auto"/>
              </w:rPr>
              <w:t>that CSC</w:t>
            </w:r>
            <w:r w:rsidRPr="00276675">
              <w:rPr>
                <w:color w:val="auto"/>
              </w:rPr>
              <w:t xml:space="preserve"> will have taken protective action because of the allegation.</w:t>
            </w:r>
          </w:p>
          <w:p w:rsidR="00351664" w:rsidRPr="00276675" w:rsidRDefault="008D1D1E" w:rsidP="004F183E">
            <w:pPr>
              <w:pStyle w:val="NoSpacing"/>
              <w:numPr>
                <w:ilvl w:val="0"/>
                <w:numId w:val="23"/>
              </w:numPr>
              <w:tabs>
                <w:tab w:val="left" w:pos="3828"/>
              </w:tabs>
              <w:ind w:left="339" w:hanging="284"/>
              <w:cnfStyle w:val="000000000000" w:firstRow="0" w:lastRow="0" w:firstColumn="0" w:lastColumn="0" w:oddVBand="0" w:evenVBand="0" w:oddHBand="0" w:evenHBand="0" w:firstRowFirstColumn="0" w:firstRowLastColumn="0" w:lastRowFirstColumn="0" w:lastRowLastColumn="0"/>
              <w:rPr>
                <w:color w:val="auto"/>
              </w:rPr>
            </w:pPr>
            <w:r>
              <w:rPr>
                <w:color w:val="auto"/>
              </w:rPr>
              <w:t>CYP</w:t>
            </w:r>
            <w:r w:rsidR="00351664" w:rsidRPr="00276675">
              <w:rPr>
                <w:color w:val="auto"/>
              </w:rPr>
              <w:t xml:space="preserve"> should also be living in a stable situation </w:t>
            </w:r>
            <w:r w:rsidR="00B204DC">
              <w:rPr>
                <w:color w:val="auto"/>
              </w:rPr>
              <w:t>with a carer identified as safe</w:t>
            </w:r>
            <w:r w:rsidR="00351664" w:rsidRPr="00276675">
              <w:rPr>
                <w:color w:val="auto"/>
              </w:rPr>
              <w:t xml:space="preserve"> (</w:t>
            </w:r>
            <w:r w:rsidR="00B204DC">
              <w:rPr>
                <w:color w:val="auto"/>
              </w:rPr>
              <w:t xml:space="preserve">e.g. </w:t>
            </w:r>
            <w:r w:rsidR="00351664" w:rsidRPr="00276675">
              <w:rPr>
                <w:color w:val="auto"/>
              </w:rPr>
              <w:t>not living with adult perpetrator)</w:t>
            </w:r>
          </w:p>
          <w:p w:rsidR="00351664" w:rsidRPr="00276675" w:rsidRDefault="00351664" w:rsidP="004F183E">
            <w:pPr>
              <w:pStyle w:val="NoSpacing"/>
              <w:numPr>
                <w:ilvl w:val="0"/>
                <w:numId w:val="23"/>
              </w:numPr>
              <w:tabs>
                <w:tab w:val="left" w:pos="3828"/>
              </w:tabs>
              <w:ind w:left="339" w:hanging="284"/>
              <w:cnfStyle w:val="000000000000" w:firstRow="0" w:lastRow="0" w:firstColumn="0" w:lastColumn="0" w:oddVBand="0" w:evenVBand="0" w:oddHBand="0" w:evenHBand="0" w:firstRowFirstColumn="0" w:firstRowLastColumn="0" w:lastRowFirstColumn="0" w:lastRowLastColumn="0"/>
              <w:rPr>
                <w:color w:val="auto"/>
              </w:rPr>
            </w:pPr>
            <w:r w:rsidRPr="00276675">
              <w:rPr>
                <w:color w:val="auto"/>
              </w:rPr>
              <w:t>If sibling perpetrator remains in the home, a satisfactory safety plan is in place, which includes the victim’s views.</w:t>
            </w:r>
          </w:p>
          <w:p w:rsidR="00351664" w:rsidRPr="009D77DC" w:rsidRDefault="00351664" w:rsidP="004F183E">
            <w:pPr>
              <w:pStyle w:val="NoSpacing"/>
              <w:numPr>
                <w:ilvl w:val="0"/>
                <w:numId w:val="23"/>
              </w:numPr>
              <w:tabs>
                <w:tab w:val="left" w:pos="3828"/>
              </w:tabs>
              <w:ind w:left="339" w:hanging="284"/>
              <w:cnfStyle w:val="000000000000" w:firstRow="0" w:lastRow="0" w:firstColumn="0" w:lastColumn="0" w:oddVBand="0" w:evenVBand="0" w:oddHBand="0" w:evenHBand="0" w:firstRowFirstColumn="0" w:firstRowLastColumn="0" w:lastRowFirstColumn="0" w:lastRowLastColumn="0"/>
              <w:rPr>
                <w:color w:val="auto"/>
              </w:rPr>
            </w:pPr>
            <w:r w:rsidRPr="00276675">
              <w:rPr>
                <w:color w:val="auto"/>
              </w:rPr>
              <w:t>If LAC</w:t>
            </w:r>
            <w:r w:rsidR="008D1D1E">
              <w:rPr>
                <w:color w:val="auto"/>
              </w:rPr>
              <w:t xml:space="preserve">, the </w:t>
            </w:r>
            <w:r w:rsidRPr="00276675">
              <w:rPr>
                <w:color w:val="auto"/>
              </w:rPr>
              <w:t>CYP is in a stable placement with no planned moves.</w:t>
            </w:r>
          </w:p>
          <w:p w:rsidR="00351664" w:rsidRPr="00FF2ABF" w:rsidRDefault="00351664" w:rsidP="004F183E">
            <w:pPr>
              <w:pStyle w:val="NoSpacing"/>
              <w:tabs>
                <w:tab w:val="left" w:pos="3828"/>
              </w:tabs>
              <w:cnfStyle w:val="000000000000" w:firstRow="0" w:lastRow="0" w:firstColumn="0" w:lastColumn="0" w:oddVBand="0" w:evenVBand="0" w:oddHBand="0" w:evenHBand="0" w:firstRowFirstColumn="0" w:firstRowLastColumn="0" w:lastRowFirstColumn="0" w:lastRowLastColumn="0"/>
              <w:rPr>
                <w:b/>
                <w:color w:val="auto"/>
                <w:u w:val="single"/>
              </w:rPr>
            </w:pPr>
            <w:r w:rsidRPr="00FF2ABF">
              <w:rPr>
                <w:b/>
                <w:color w:val="auto"/>
                <w:u w:val="single"/>
              </w:rPr>
              <w:t xml:space="preserve">Important </w:t>
            </w:r>
          </w:p>
          <w:p w:rsidR="00351664" w:rsidRPr="00276675" w:rsidRDefault="00351664" w:rsidP="004F183E">
            <w:pPr>
              <w:pStyle w:val="NoSpacing"/>
              <w:numPr>
                <w:ilvl w:val="0"/>
                <w:numId w:val="23"/>
              </w:numPr>
              <w:tabs>
                <w:tab w:val="left" w:pos="3828"/>
              </w:tabs>
              <w:ind w:left="339" w:hanging="284"/>
              <w:cnfStyle w:val="000000000000" w:firstRow="0" w:lastRow="0" w:firstColumn="0" w:lastColumn="0" w:oddVBand="0" w:evenVBand="0" w:oddHBand="0" w:evenHBand="0" w:firstRowFirstColumn="0" w:firstRowLastColumn="0" w:lastRowFirstColumn="0" w:lastRowLastColumn="0"/>
              <w:rPr>
                <w:color w:val="auto"/>
              </w:rPr>
            </w:pPr>
            <w:r w:rsidRPr="00276675">
              <w:rPr>
                <w:color w:val="auto"/>
              </w:rPr>
              <w:t>LTFI not appropriate for children with Harmful Sexual Behaviours.</w:t>
            </w:r>
          </w:p>
          <w:p w:rsidR="00351664" w:rsidRPr="00276675" w:rsidRDefault="00351664" w:rsidP="004F183E">
            <w:pPr>
              <w:pStyle w:val="NoSpacing"/>
              <w:numPr>
                <w:ilvl w:val="0"/>
                <w:numId w:val="23"/>
              </w:numPr>
              <w:tabs>
                <w:tab w:val="left" w:pos="3828"/>
              </w:tabs>
              <w:ind w:left="339" w:hanging="284"/>
              <w:cnfStyle w:val="000000000000" w:firstRow="0" w:lastRow="0" w:firstColumn="0" w:lastColumn="0" w:oddVBand="0" w:evenVBand="0" w:oddHBand="0" w:evenHBand="0" w:firstRowFirstColumn="0" w:firstRowLastColumn="0" w:lastRowFirstColumn="0" w:lastRowLastColumn="0"/>
              <w:rPr>
                <w:color w:val="auto"/>
              </w:rPr>
            </w:pPr>
            <w:r w:rsidRPr="00276675">
              <w:rPr>
                <w:color w:val="auto"/>
              </w:rPr>
              <w:t>Sexual Inappropriate Behaviour by a child under 10 may be suitable for LTFI but will require assessment.</w:t>
            </w:r>
          </w:p>
          <w:p w:rsidR="00276675" w:rsidRPr="00F57381" w:rsidRDefault="00351664" w:rsidP="004F183E">
            <w:pPr>
              <w:pStyle w:val="NoSpacing"/>
              <w:numPr>
                <w:ilvl w:val="0"/>
                <w:numId w:val="23"/>
              </w:numPr>
              <w:tabs>
                <w:tab w:val="left" w:pos="3828"/>
              </w:tabs>
              <w:ind w:left="339" w:hanging="284"/>
              <w:cnfStyle w:val="000000000000" w:firstRow="0" w:lastRow="0" w:firstColumn="0" w:lastColumn="0" w:oddVBand="0" w:evenVBand="0" w:oddHBand="0" w:evenHBand="0" w:firstRowFirstColumn="0" w:firstRowLastColumn="0" w:lastRowFirstColumn="0" w:lastRowLastColumn="0"/>
            </w:pPr>
            <w:r w:rsidRPr="00276675">
              <w:rPr>
                <w:color w:val="auto"/>
              </w:rPr>
              <w:t xml:space="preserve">There is an assessment within LTFI to ensure the programme is suitable for CYP and their carer. </w:t>
            </w:r>
            <w:r w:rsidR="0066722C">
              <w:rPr>
                <w:color w:val="auto"/>
              </w:rPr>
              <w:t xml:space="preserve">This includes the use of the </w:t>
            </w:r>
            <w:r w:rsidR="008D1D1E">
              <w:rPr>
                <w:color w:val="auto"/>
              </w:rPr>
              <w:t>Trauma Symptom Checklist</w:t>
            </w:r>
            <w:r w:rsidR="0066722C">
              <w:rPr>
                <w:color w:val="auto"/>
              </w:rPr>
              <w:t>.</w:t>
            </w:r>
          </w:p>
          <w:p w:rsidR="00F57381" w:rsidRPr="00276675" w:rsidRDefault="00F57381" w:rsidP="004F183E">
            <w:pPr>
              <w:pStyle w:val="NoSpacing"/>
              <w:tabs>
                <w:tab w:val="left" w:pos="3828"/>
              </w:tabs>
              <w:ind w:left="720"/>
              <w:cnfStyle w:val="000000000000" w:firstRow="0" w:lastRow="0" w:firstColumn="0" w:lastColumn="0" w:oddVBand="0" w:evenVBand="0" w:oddHBand="0" w:evenHBand="0" w:firstRowFirstColumn="0" w:firstRowLastColumn="0" w:lastRowFirstColumn="0" w:lastRowLastColumn="0"/>
            </w:pPr>
          </w:p>
        </w:tc>
      </w:tr>
      <w:tr w:rsidR="004C3068" w:rsidRPr="00A12ED6" w:rsidTr="00FF2ABF">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4623" w:type="dxa"/>
            <w:tcBorders>
              <w:left w:val="none" w:sz="0" w:space="0" w:color="auto"/>
              <w:right w:val="none" w:sz="0" w:space="0" w:color="auto"/>
            </w:tcBorders>
          </w:tcPr>
          <w:p w:rsidR="006951D5" w:rsidRPr="006825A3" w:rsidRDefault="00351664" w:rsidP="004F183E">
            <w:pPr>
              <w:tabs>
                <w:tab w:val="left" w:pos="3828"/>
              </w:tabs>
              <w:rPr>
                <w:rFonts w:cstheme="minorHAnsi"/>
                <w:sz w:val="16"/>
                <w:szCs w:val="16"/>
                <w:u w:val="single"/>
              </w:rPr>
            </w:pPr>
            <w:r w:rsidRPr="00CC1370">
              <w:rPr>
                <w:rFonts w:cstheme="minorHAnsi"/>
                <w:sz w:val="24"/>
                <w:szCs w:val="24"/>
              </w:rPr>
              <w:t>LTFI – Children with Disabilities</w:t>
            </w:r>
          </w:p>
        </w:tc>
        <w:tc>
          <w:tcPr>
            <w:tcW w:w="6258" w:type="dxa"/>
            <w:tcBorders>
              <w:left w:val="none" w:sz="0" w:space="0" w:color="auto"/>
              <w:right w:val="none" w:sz="0" w:space="0" w:color="auto"/>
            </w:tcBorders>
          </w:tcPr>
          <w:p w:rsidR="004C3068" w:rsidRPr="00CC1370" w:rsidRDefault="00A12ED6" w:rsidP="004F183E">
            <w:pPr>
              <w:tabs>
                <w:tab w:val="left" w:pos="3828"/>
              </w:tabs>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CC1370">
              <w:rPr>
                <w:rFonts w:cstheme="minorHAnsi"/>
                <w:b/>
                <w:sz w:val="24"/>
                <w:szCs w:val="24"/>
              </w:rPr>
              <w:t>Inclusion Criteria</w:t>
            </w:r>
          </w:p>
        </w:tc>
      </w:tr>
      <w:tr w:rsidR="004C3068" w:rsidRPr="00A12ED6" w:rsidTr="00FF2ABF">
        <w:tc>
          <w:tcPr>
            <w:cnfStyle w:val="001000000000" w:firstRow="0" w:lastRow="0" w:firstColumn="1" w:lastColumn="0" w:oddVBand="0" w:evenVBand="0" w:oddHBand="0" w:evenHBand="0" w:firstRowFirstColumn="0" w:firstRowLastColumn="0" w:lastRowFirstColumn="0" w:lastRowLastColumn="0"/>
            <w:tcW w:w="4623" w:type="dxa"/>
          </w:tcPr>
          <w:p w:rsidR="00351664" w:rsidRPr="008D1D1E" w:rsidRDefault="008A10CB" w:rsidP="004F183E">
            <w:pPr>
              <w:tabs>
                <w:tab w:val="left" w:pos="3828"/>
              </w:tabs>
              <w:autoSpaceDE w:val="0"/>
              <w:autoSpaceDN w:val="0"/>
              <w:adjustRightInd w:val="0"/>
              <w:rPr>
                <w:rFonts w:cstheme="minorHAnsi"/>
                <w:b w:val="0"/>
                <w:color w:val="333333"/>
              </w:rPr>
            </w:pPr>
            <w:r>
              <w:rPr>
                <w:rFonts w:cstheme="minorHAnsi"/>
                <w:b w:val="0"/>
                <w:color w:val="333333"/>
              </w:rPr>
              <w:t>A</w:t>
            </w:r>
            <w:r w:rsidR="00351664" w:rsidRPr="008D1D1E">
              <w:rPr>
                <w:rFonts w:cstheme="minorHAnsi"/>
                <w:b w:val="0"/>
                <w:color w:val="333333"/>
              </w:rPr>
              <w:t xml:space="preserve">s in LTFI above, </w:t>
            </w:r>
            <w:r w:rsidR="00BE48C2">
              <w:rPr>
                <w:rFonts w:cstheme="minorHAnsi"/>
                <w:b w:val="0"/>
                <w:color w:val="333333"/>
              </w:rPr>
              <w:t xml:space="preserve">the </w:t>
            </w:r>
            <w:r w:rsidR="00351664" w:rsidRPr="008D1D1E">
              <w:rPr>
                <w:rFonts w:cstheme="minorHAnsi"/>
                <w:b w:val="0"/>
                <w:color w:val="333333"/>
              </w:rPr>
              <w:t xml:space="preserve">NSPCC are piloting a new service for children and young people with mild to moderate learning disability aged 4-19 who have been sexually abused. </w:t>
            </w:r>
          </w:p>
          <w:p w:rsidR="00351664" w:rsidRPr="008D1D1E" w:rsidRDefault="00351664" w:rsidP="004F183E">
            <w:pPr>
              <w:tabs>
                <w:tab w:val="left" w:pos="3828"/>
              </w:tabs>
              <w:autoSpaceDE w:val="0"/>
              <w:autoSpaceDN w:val="0"/>
              <w:adjustRightInd w:val="0"/>
              <w:rPr>
                <w:rFonts w:cstheme="minorHAnsi"/>
                <w:b w:val="0"/>
                <w:color w:val="333333"/>
              </w:rPr>
            </w:pPr>
          </w:p>
          <w:p w:rsidR="006951D5" w:rsidRDefault="006951D5" w:rsidP="004F183E">
            <w:pPr>
              <w:tabs>
                <w:tab w:val="left" w:pos="3828"/>
              </w:tabs>
              <w:autoSpaceDE w:val="0"/>
              <w:autoSpaceDN w:val="0"/>
              <w:adjustRightInd w:val="0"/>
              <w:rPr>
                <w:rFonts w:cstheme="minorHAnsi"/>
                <w:color w:val="333333"/>
                <w:sz w:val="16"/>
                <w:szCs w:val="16"/>
              </w:rPr>
            </w:pPr>
          </w:p>
          <w:p w:rsidR="00276675" w:rsidRDefault="00276675" w:rsidP="004F183E">
            <w:pPr>
              <w:tabs>
                <w:tab w:val="left" w:pos="3828"/>
              </w:tabs>
              <w:autoSpaceDE w:val="0"/>
              <w:autoSpaceDN w:val="0"/>
              <w:adjustRightInd w:val="0"/>
              <w:rPr>
                <w:rFonts w:cstheme="minorHAnsi"/>
                <w:color w:val="333333"/>
                <w:sz w:val="16"/>
                <w:szCs w:val="16"/>
              </w:rPr>
            </w:pPr>
          </w:p>
          <w:p w:rsidR="00276675" w:rsidRDefault="00276675" w:rsidP="004F183E">
            <w:pPr>
              <w:tabs>
                <w:tab w:val="left" w:pos="3828"/>
              </w:tabs>
              <w:autoSpaceDE w:val="0"/>
              <w:autoSpaceDN w:val="0"/>
              <w:adjustRightInd w:val="0"/>
              <w:rPr>
                <w:rFonts w:cstheme="minorHAnsi"/>
                <w:color w:val="333333"/>
                <w:sz w:val="16"/>
                <w:szCs w:val="16"/>
              </w:rPr>
            </w:pPr>
          </w:p>
          <w:p w:rsidR="00276675" w:rsidRDefault="00276675" w:rsidP="004F183E">
            <w:pPr>
              <w:tabs>
                <w:tab w:val="left" w:pos="3828"/>
              </w:tabs>
              <w:autoSpaceDE w:val="0"/>
              <w:autoSpaceDN w:val="0"/>
              <w:adjustRightInd w:val="0"/>
              <w:rPr>
                <w:rFonts w:cstheme="minorHAnsi"/>
                <w:color w:val="333333"/>
                <w:sz w:val="16"/>
                <w:szCs w:val="16"/>
              </w:rPr>
            </w:pPr>
          </w:p>
          <w:p w:rsidR="00276675" w:rsidRPr="006825A3" w:rsidRDefault="00276675" w:rsidP="004F183E">
            <w:pPr>
              <w:tabs>
                <w:tab w:val="left" w:pos="3828"/>
              </w:tabs>
              <w:autoSpaceDE w:val="0"/>
              <w:autoSpaceDN w:val="0"/>
              <w:adjustRightInd w:val="0"/>
              <w:rPr>
                <w:rFonts w:cstheme="minorHAnsi"/>
                <w:color w:val="333333"/>
                <w:sz w:val="16"/>
                <w:szCs w:val="16"/>
              </w:rPr>
            </w:pPr>
          </w:p>
        </w:tc>
        <w:tc>
          <w:tcPr>
            <w:tcW w:w="6258" w:type="dxa"/>
          </w:tcPr>
          <w:p w:rsidR="00BE48C2" w:rsidRPr="00351664" w:rsidRDefault="00351664" w:rsidP="004F183E">
            <w:pPr>
              <w:tabs>
                <w:tab w:val="left" w:pos="3828"/>
              </w:tabs>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lang w:val="en-US"/>
              </w:rPr>
            </w:pPr>
            <w:r w:rsidRPr="00351664">
              <w:rPr>
                <w:rFonts w:eastAsia="Times New Roman" w:cstheme="minorHAnsi"/>
                <w:color w:val="auto"/>
                <w:lang w:val="en-US"/>
              </w:rPr>
              <w:t>Same as to  LTFI above but</w:t>
            </w:r>
            <w:r w:rsidR="00BE48C2">
              <w:rPr>
                <w:rFonts w:eastAsia="Times New Roman" w:cstheme="minorHAnsi"/>
                <w:color w:val="auto"/>
                <w:lang w:val="en-US"/>
              </w:rPr>
              <w:t>:</w:t>
            </w:r>
          </w:p>
          <w:p w:rsidR="00351664" w:rsidRPr="009D77DC" w:rsidRDefault="00351664" w:rsidP="004F183E">
            <w:pPr>
              <w:numPr>
                <w:ilvl w:val="0"/>
                <w:numId w:val="6"/>
              </w:numPr>
              <w:tabs>
                <w:tab w:val="left" w:pos="3828"/>
              </w:tabs>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lang w:val="en-US"/>
              </w:rPr>
            </w:pPr>
            <w:r w:rsidRPr="00351664">
              <w:rPr>
                <w:rFonts w:eastAsia="Times New Roman" w:cstheme="minorHAnsi"/>
                <w:color w:val="auto"/>
                <w:lang w:val="en-US"/>
              </w:rPr>
              <w:t>CYP aged 4-19</w:t>
            </w:r>
            <w:r w:rsidR="009D77DC">
              <w:rPr>
                <w:rFonts w:eastAsia="Times New Roman" w:cstheme="minorHAnsi"/>
                <w:color w:val="auto"/>
                <w:lang w:val="en-US"/>
              </w:rPr>
              <w:t xml:space="preserve"> and up to 30 sessions</w:t>
            </w:r>
          </w:p>
          <w:p w:rsidR="00351664" w:rsidRPr="00351664" w:rsidRDefault="00351664" w:rsidP="004F183E">
            <w:pPr>
              <w:numPr>
                <w:ilvl w:val="0"/>
                <w:numId w:val="6"/>
              </w:numPr>
              <w:tabs>
                <w:tab w:val="left" w:pos="3828"/>
              </w:tabs>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lang w:val="en-US"/>
              </w:rPr>
            </w:pPr>
            <w:r w:rsidRPr="00351664">
              <w:rPr>
                <w:rFonts w:eastAsia="Times New Roman" w:cstheme="minorHAnsi"/>
                <w:color w:val="auto"/>
                <w:lang w:val="en-US"/>
              </w:rPr>
              <w:t>There may have been a joint agency investigation that has concluded sexual abuse has occurred; or a multi-agency team of professionals has concluded there is a strong likelihood sexual abuse has occurred.</w:t>
            </w:r>
          </w:p>
          <w:p w:rsidR="00FF2ABF" w:rsidRDefault="00351664" w:rsidP="004F183E">
            <w:pPr>
              <w:numPr>
                <w:ilvl w:val="0"/>
                <w:numId w:val="6"/>
              </w:numPr>
              <w:tabs>
                <w:tab w:val="left" w:pos="3828"/>
              </w:tabs>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lang w:val="en-US"/>
              </w:rPr>
            </w:pPr>
            <w:r w:rsidRPr="00C536D8">
              <w:rPr>
                <w:rFonts w:eastAsia="Times New Roman" w:cstheme="minorHAnsi"/>
                <w:color w:val="auto"/>
                <w:lang w:val="en-US"/>
              </w:rPr>
              <w:t xml:space="preserve">Trauma Symptom Checklist is not used, as </w:t>
            </w:r>
            <w:r w:rsidR="00BE48C2" w:rsidRPr="00C536D8">
              <w:rPr>
                <w:rFonts w:eastAsia="Times New Roman" w:cstheme="minorHAnsi"/>
                <w:color w:val="auto"/>
                <w:lang w:val="en-US"/>
              </w:rPr>
              <w:t>it</w:t>
            </w:r>
            <w:r w:rsidR="0066722C" w:rsidRPr="00C536D8">
              <w:rPr>
                <w:rFonts w:eastAsia="Times New Roman" w:cstheme="minorHAnsi"/>
                <w:color w:val="auto"/>
                <w:lang w:val="en-US"/>
              </w:rPr>
              <w:t xml:space="preserve"> is </w:t>
            </w:r>
            <w:r w:rsidRPr="00C536D8">
              <w:rPr>
                <w:rFonts w:eastAsia="Times New Roman" w:cstheme="minorHAnsi"/>
                <w:color w:val="auto"/>
                <w:lang w:val="en-US"/>
              </w:rPr>
              <w:t xml:space="preserve">not appropriate for children with </w:t>
            </w:r>
            <w:r w:rsidR="0066722C" w:rsidRPr="00C536D8">
              <w:rPr>
                <w:rFonts w:eastAsia="Times New Roman" w:cstheme="minorHAnsi"/>
                <w:color w:val="auto"/>
                <w:lang w:val="en-US"/>
              </w:rPr>
              <w:t>a learning disability</w:t>
            </w:r>
            <w:r w:rsidRPr="00C536D8">
              <w:rPr>
                <w:rFonts w:eastAsia="Times New Roman" w:cstheme="minorHAnsi"/>
                <w:color w:val="auto"/>
                <w:lang w:val="en-US"/>
              </w:rPr>
              <w:t>.</w:t>
            </w:r>
            <w:r w:rsidR="00F57381" w:rsidRPr="00C536D8">
              <w:rPr>
                <w:rFonts w:eastAsia="Times New Roman" w:cstheme="minorHAnsi"/>
                <w:color w:val="auto"/>
                <w:lang w:val="en-US"/>
              </w:rPr>
              <w:t xml:space="preserve">     </w:t>
            </w:r>
          </w:p>
          <w:p w:rsidR="005B0D64" w:rsidRPr="00FF2ABF" w:rsidRDefault="00526D43" w:rsidP="004F183E">
            <w:pPr>
              <w:tabs>
                <w:tab w:val="left" w:pos="3828"/>
              </w:tabs>
              <w:ind w:left="4166" w:firstLine="142"/>
              <w:cnfStyle w:val="000000000000" w:firstRow="0" w:lastRow="0" w:firstColumn="0" w:lastColumn="0" w:oddVBand="0" w:evenVBand="0" w:oddHBand="0" w:evenHBand="0" w:firstRowFirstColumn="0" w:firstRowLastColumn="0" w:lastRowFirstColumn="0" w:lastRowLastColumn="0"/>
              <w:rPr>
                <w:rFonts w:eastAsia="Times New Roman" w:cstheme="minorHAnsi"/>
                <w:i/>
                <w:color w:val="auto"/>
                <w:sz w:val="16"/>
                <w:szCs w:val="16"/>
                <w:lang w:val="en-US"/>
              </w:rPr>
            </w:pPr>
            <w:r w:rsidRPr="00FF2ABF">
              <w:rPr>
                <w:rFonts w:eastAsia="Times New Roman" w:cstheme="minorHAnsi"/>
                <w:i/>
                <w:color w:val="auto"/>
                <w:sz w:val="16"/>
                <w:szCs w:val="16"/>
                <w:lang w:val="en-US"/>
              </w:rPr>
              <w:t>Last Updated  15.1.17</w:t>
            </w:r>
          </w:p>
        </w:tc>
      </w:tr>
      <w:tr w:rsidR="00A12ED6" w:rsidRPr="00A12ED6" w:rsidTr="00FF2A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3" w:type="dxa"/>
            <w:tcBorders>
              <w:left w:val="none" w:sz="0" w:space="0" w:color="auto"/>
              <w:right w:val="none" w:sz="0" w:space="0" w:color="auto"/>
            </w:tcBorders>
          </w:tcPr>
          <w:p w:rsidR="006825A3" w:rsidRPr="007821E5" w:rsidRDefault="00351664" w:rsidP="004F183E">
            <w:pPr>
              <w:tabs>
                <w:tab w:val="left" w:pos="3828"/>
              </w:tabs>
              <w:rPr>
                <w:rFonts w:cstheme="minorHAnsi"/>
                <w:sz w:val="24"/>
                <w:szCs w:val="24"/>
              </w:rPr>
            </w:pPr>
            <w:r w:rsidRPr="007821E5">
              <w:rPr>
                <w:rFonts w:cstheme="minorHAnsi"/>
                <w:sz w:val="24"/>
                <w:szCs w:val="24"/>
              </w:rPr>
              <w:t>Hear and Now</w:t>
            </w:r>
          </w:p>
        </w:tc>
        <w:tc>
          <w:tcPr>
            <w:tcW w:w="6258" w:type="dxa"/>
            <w:tcBorders>
              <w:left w:val="none" w:sz="0" w:space="0" w:color="auto"/>
              <w:right w:val="none" w:sz="0" w:space="0" w:color="auto"/>
            </w:tcBorders>
          </w:tcPr>
          <w:p w:rsidR="00A12ED6" w:rsidRPr="007821E5" w:rsidRDefault="00A12ED6" w:rsidP="004F183E">
            <w:pPr>
              <w:tabs>
                <w:tab w:val="left" w:pos="3828"/>
              </w:tabs>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7821E5">
              <w:rPr>
                <w:rFonts w:cstheme="minorHAnsi"/>
                <w:b/>
                <w:sz w:val="24"/>
                <w:szCs w:val="24"/>
              </w:rPr>
              <w:t>Inclusion Criteria</w:t>
            </w:r>
          </w:p>
        </w:tc>
      </w:tr>
      <w:tr w:rsidR="00A12ED6" w:rsidRPr="00A12ED6" w:rsidTr="00FF2ABF">
        <w:tc>
          <w:tcPr>
            <w:cnfStyle w:val="001000000000" w:firstRow="0" w:lastRow="0" w:firstColumn="1" w:lastColumn="0" w:oddVBand="0" w:evenVBand="0" w:oddHBand="0" w:evenHBand="0" w:firstRowFirstColumn="0" w:firstRowLastColumn="0" w:lastRowFirstColumn="0" w:lastRowLastColumn="0"/>
            <w:tcW w:w="4623" w:type="dxa"/>
          </w:tcPr>
          <w:p w:rsidR="00351664" w:rsidRPr="009A0762" w:rsidRDefault="00276675" w:rsidP="004F183E">
            <w:pPr>
              <w:tabs>
                <w:tab w:val="left" w:pos="3828"/>
              </w:tabs>
              <w:autoSpaceDE w:val="0"/>
              <w:autoSpaceDN w:val="0"/>
              <w:adjustRightInd w:val="0"/>
              <w:rPr>
                <w:rFonts w:cstheme="minorHAnsi"/>
                <w:b w:val="0"/>
                <w:color w:val="333333"/>
              </w:rPr>
            </w:pPr>
            <w:r w:rsidRPr="009A0762">
              <w:rPr>
                <w:rFonts w:cstheme="minorHAnsi"/>
                <w:b w:val="0"/>
                <w:color w:val="333333"/>
              </w:rPr>
              <w:t>Th</w:t>
            </w:r>
            <w:r w:rsidR="00970B0B" w:rsidRPr="009A0762">
              <w:rPr>
                <w:rFonts w:cstheme="minorHAnsi"/>
                <w:b w:val="0"/>
                <w:color w:val="333333"/>
              </w:rPr>
              <w:t>is is a small scale</w:t>
            </w:r>
            <w:r w:rsidRPr="009A0762">
              <w:rPr>
                <w:rFonts w:cstheme="minorHAnsi"/>
                <w:b w:val="0"/>
                <w:color w:val="333333"/>
              </w:rPr>
              <w:t xml:space="preserve"> NSPCC pilot </w:t>
            </w:r>
            <w:r w:rsidR="00351664" w:rsidRPr="009A0762">
              <w:rPr>
                <w:rFonts w:cstheme="minorHAnsi"/>
                <w:b w:val="0"/>
                <w:color w:val="333333"/>
              </w:rPr>
              <w:t>programme</w:t>
            </w:r>
            <w:r w:rsidRPr="009A0762">
              <w:rPr>
                <w:rFonts w:cstheme="minorHAnsi"/>
                <w:b w:val="0"/>
                <w:color w:val="333333"/>
              </w:rPr>
              <w:t xml:space="preserve"> to support CYP </w:t>
            </w:r>
            <w:r w:rsidR="00351664" w:rsidRPr="009A0762">
              <w:rPr>
                <w:rFonts w:cstheme="minorHAnsi"/>
                <w:b w:val="0"/>
                <w:color w:val="333333"/>
              </w:rPr>
              <w:t xml:space="preserve">where it is believed that sexual abuse may have occurred but there has been no disclosure. The CYP will be displaying behaviours though </w:t>
            </w:r>
            <w:r w:rsidRPr="009A0762">
              <w:rPr>
                <w:rFonts w:cstheme="minorHAnsi"/>
                <w:b w:val="0"/>
                <w:color w:val="333333"/>
              </w:rPr>
              <w:t>that indicates</w:t>
            </w:r>
            <w:r w:rsidR="00351664" w:rsidRPr="009A0762">
              <w:rPr>
                <w:rFonts w:cstheme="minorHAnsi"/>
                <w:b w:val="0"/>
                <w:color w:val="333333"/>
              </w:rPr>
              <w:t xml:space="preserve"> they may have been sexually abused. Hear and Now will focus on the CYP feelings rather </w:t>
            </w:r>
            <w:r w:rsidR="009A0762">
              <w:rPr>
                <w:rFonts w:cstheme="minorHAnsi"/>
                <w:b w:val="0"/>
                <w:color w:val="333333"/>
              </w:rPr>
              <w:t xml:space="preserve">than </w:t>
            </w:r>
            <w:r w:rsidR="00351664" w:rsidRPr="009A0762">
              <w:rPr>
                <w:rFonts w:cstheme="minorHAnsi"/>
                <w:b w:val="0"/>
                <w:color w:val="333333"/>
              </w:rPr>
              <w:t xml:space="preserve">seek </w:t>
            </w:r>
            <w:r w:rsidR="009A0762">
              <w:rPr>
                <w:rFonts w:cstheme="minorHAnsi"/>
                <w:b w:val="0"/>
                <w:color w:val="333333"/>
              </w:rPr>
              <w:t>a disclosure</w:t>
            </w:r>
            <w:r w:rsidRPr="009A0762">
              <w:rPr>
                <w:rFonts w:cstheme="minorHAnsi"/>
                <w:b w:val="0"/>
                <w:color w:val="333333"/>
              </w:rPr>
              <w:t>.</w:t>
            </w:r>
          </w:p>
          <w:p w:rsidR="00351664" w:rsidRPr="009A0762" w:rsidRDefault="00351664" w:rsidP="004F183E">
            <w:pPr>
              <w:tabs>
                <w:tab w:val="left" w:pos="3828"/>
              </w:tabs>
              <w:autoSpaceDE w:val="0"/>
              <w:autoSpaceDN w:val="0"/>
              <w:adjustRightInd w:val="0"/>
              <w:rPr>
                <w:rFonts w:cstheme="minorHAnsi"/>
                <w:b w:val="0"/>
                <w:color w:val="333333"/>
              </w:rPr>
            </w:pPr>
          </w:p>
          <w:p w:rsidR="00276675" w:rsidRPr="009A0762" w:rsidRDefault="00351664" w:rsidP="004F183E">
            <w:pPr>
              <w:tabs>
                <w:tab w:val="left" w:pos="3828"/>
              </w:tabs>
              <w:autoSpaceDE w:val="0"/>
              <w:autoSpaceDN w:val="0"/>
              <w:adjustRightInd w:val="0"/>
              <w:rPr>
                <w:rFonts w:cstheme="minorHAnsi"/>
                <w:b w:val="0"/>
                <w:color w:val="333333"/>
              </w:rPr>
            </w:pPr>
            <w:r w:rsidRPr="009A0762">
              <w:rPr>
                <w:rFonts w:cstheme="minorHAnsi"/>
                <w:b w:val="0"/>
                <w:color w:val="333333"/>
              </w:rPr>
              <w:t>A</w:t>
            </w:r>
            <w:r w:rsidR="00B204DC">
              <w:rPr>
                <w:rFonts w:cstheme="minorHAnsi"/>
                <w:b w:val="0"/>
                <w:color w:val="333333"/>
              </w:rPr>
              <w:t>s with</w:t>
            </w:r>
            <w:r w:rsidR="00526D43">
              <w:rPr>
                <w:rFonts w:cstheme="minorHAnsi"/>
                <w:b w:val="0"/>
                <w:color w:val="333333"/>
              </w:rPr>
              <w:t xml:space="preserve"> </w:t>
            </w:r>
            <w:r w:rsidR="00B204DC">
              <w:rPr>
                <w:rFonts w:cstheme="minorHAnsi"/>
                <w:b w:val="0"/>
                <w:color w:val="333333"/>
              </w:rPr>
              <w:t>LTFI</w:t>
            </w:r>
            <w:r w:rsidR="00276675" w:rsidRPr="009A0762">
              <w:rPr>
                <w:rFonts w:cstheme="minorHAnsi"/>
                <w:b w:val="0"/>
                <w:color w:val="333333"/>
              </w:rPr>
              <w:t xml:space="preserve"> there needs to be a safe carer in place. Intervention includes:</w:t>
            </w:r>
          </w:p>
          <w:p w:rsidR="008D1D1E" w:rsidRPr="009A0762" w:rsidRDefault="008D1D1E" w:rsidP="004F183E">
            <w:pPr>
              <w:tabs>
                <w:tab w:val="left" w:pos="3828"/>
              </w:tabs>
              <w:autoSpaceDE w:val="0"/>
              <w:autoSpaceDN w:val="0"/>
              <w:adjustRightInd w:val="0"/>
              <w:rPr>
                <w:rFonts w:cstheme="minorHAnsi"/>
                <w:b w:val="0"/>
                <w:color w:val="333333"/>
              </w:rPr>
            </w:pPr>
          </w:p>
          <w:p w:rsidR="00970B0B" w:rsidRPr="009A0762" w:rsidRDefault="00351664" w:rsidP="004F183E">
            <w:pPr>
              <w:pStyle w:val="ListParagraph"/>
              <w:numPr>
                <w:ilvl w:val="0"/>
                <w:numId w:val="27"/>
              </w:numPr>
              <w:tabs>
                <w:tab w:val="left" w:pos="3828"/>
              </w:tabs>
              <w:autoSpaceDE w:val="0"/>
              <w:autoSpaceDN w:val="0"/>
              <w:adjustRightInd w:val="0"/>
              <w:rPr>
                <w:rFonts w:cstheme="minorHAnsi"/>
                <w:b w:val="0"/>
                <w:color w:val="333333"/>
              </w:rPr>
            </w:pPr>
            <w:r w:rsidRPr="009A0762">
              <w:rPr>
                <w:rFonts w:cstheme="minorHAnsi"/>
                <w:b w:val="0"/>
                <w:color w:val="333333"/>
              </w:rPr>
              <w:t xml:space="preserve">Up to 24 sessions with the CYP and </w:t>
            </w:r>
          </w:p>
          <w:p w:rsidR="00970B0B" w:rsidRPr="009A0762" w:rsidRDefault="00970B0B" w:rsidP="004F183E">
            <w:pPr>
              <w:pStyle w:val="ListParagraph"/>
              <w:numPr>
                <w:ilvl w:val="0"/>
                <w:numId w:val="27"/>
              </w:numPr>
              <w:tabs>
                <w:tab w:val="left" w:pos="3828"/>
              </w:tabs>
              <w:autoSpaceDE w:val="0"/>
              <w:autoSpaceDN w:val="0"/>
              <w:adjustRightInd w:val="0"/>
              <w:rPr>
                <w:rFonts w:cstheme="minorHAnsi"/>
                <w:b w:val="0"/>
                <w:color w:val="333333"/>
              </w:rPr>
            </w:pPr>
            <w:r w:rsidRPr="009A0762">
              <w:rPr>
                <w:rFonts w:cstheme="minorHAnsi"/>
                <w:b w:val="0"/>
                <w:color w:val="333333"/>
              </w:rPr>
              <w:t>U</w:t>
            </w:r>
            <w:r w:rsidR="00351664" w:rsidRPr="009A0762">
              <w:rPr>
                <w:rFonts w:cstheme="minorHAnsi"/>
                <w:b w:val="0"/>
                <w:color w:val="333333"/>
              </w:rPr>
              <w:t>p to 12 with the adult. </w:t>
            </w:r>
          </w:p>
          <w:p w:rsidR="00970B0B" w:rsidRPr="009A0762" w:rsidRDefault="00970B0B" w:rsidP="004F183E">
            <w:pPr>
              <w:pStyle w:val="ListParagraph"/>
              <w:numPr>
                <w:ilvl w:val="0"/>
                <w:numId w:val="27"/>
              </w:numPr>
              <w:tabs>
                <w:tab w:val="left" w:pos="3828"/>
              </w:tabs>
              <w:autoSpaceDE w:val="0"/>
              <w:autoSpaceDN w:val="0"/>
              <w:adjustRightInd w:val="0"/>
              <w:rPr>
                <w:rFonts w:cstheme="minorHAnsi"/>
                <w:b w:val="0"/>
                <w:color w:val="333333"/>
              </w:rPr>
            </w:pPr>
            <w:r w:rsidRPr="009A0762">
              <w:rPr>
                <w:rFonts w:cstheme="minorHAnsi"/>
                <w:b w:val="0"/>
                <w:color w:val="333333"/>
              </w:rPr>
              <w:t>Joint sessions with the CYP and Safe Carer</w:t>
            </w:r>
          </w:p>
          <w:p w:rsidR="00B204DC" w:rsidRDefault="00B204DC" w:rsidP="004F183E">
            <w:pPr>
              <w:tabs>
                <w:tab w:val="left" w:pos="3828"/>
              </w:tabs>
              <w:autoSpaceDE w:val="0"/>
              <w:autoSpaceDN w:val="0"/>
              <w:adjustRightInd w:val="0"/>
              <w:rPr>
                <w:rFonts w:cstheme="minorHAnsi"/>
                <w:color w:val="333333"/>
              </w:rPr>
            </w:pPr>
          </w:p>
          <w:p w:rsidR="00E974AC" w:rsidRDefault="00E974AC" w:rsidP="004F183E">
            <w:pPr>
              <w:tabs>
                <w:tab w:val="left" w:pos="3828"/>
              </w:tabs>
              <w:autoSpaceDE w:val="0"/>
              <w:autoSpaceDN w:val="0"/>
              <w:adjustRightInd w:val="0"/>
              <w:rPr>
                <w:rFonts w:cstheme="minorHAnsi"/>
                <w:color w:val="333333"/>
              </w:rPr>
            </w:pPr>
          </w:p>
          <w:p w:rsidR="00970B0B" w:rsidRPr="00337206" w:rsidRDefault="00B204DC" w:rsidP="004F183E">
            <w:pPr>
              <w:tabs>
                <w:tab w:val="left" w:pos="3828"/>
              </w:tabs>
              <w:autoSpaceDE w:val="0"/>
              <w:autoSpaceDN w:val="0"/>
              <w:adjustRightInd w:val="0"/>
              <w:rPr>
                <w:rFonts w:cstheme="minorHAnsi"/>
                <w:color w:val="333333"/>
              </w:rPr>
            </w:pPr>
            <w:r w:rsidRPr="00337206">
              <w:rPr>
                <w:rFonts w:cstheme="minorHAnsi"/>
                <w:color w:val="333333"/>
              </w:rPr>
              <w:t>Important:</w:t>
            </w:r>
            <w:r w:rsidR="00BE48C2" w:rsidRPr="00337206">
              <w:rPr>
                <w:rFonts w:cstheme="minorHAnsi"/>
                <w:color w:val="333333"/>
              </w:rPr>
              <w:t xml:space="preserve"> </w:t>
            </w:r>
            <w:r>
              <w:rPr>
                <w:rFonts w:cstheme="minorHAnsi"/>
                <w:color w:val="333333"/>
              </w:rPr>
              <w:t xml:space="preserve">As this is a small scale pilot referral are primarily via the Children in Care Team. </w:t>
            </w:r>
          </w:p>
          <w:p w:rsidR="00123241" w:rsidRPr="006951D5" w:rsidRDefault="00123241" w:rsidP="004F183E">
            <w:pPr>
              <w:tabs>
                <w:tab w:val="left" w:pos="3828"/>
              </w:tabs>
              <w:autoSpaceDE w:val="0"/>
              <w:autoSpaceDN w:val="0"/>
              <w:adjustRightInd w:val="0"/>
              <w:rPr>
                <w:rFonts w:cstheme="minorHAnsi"/>
                <w:color w:val="333333"/>
                <w:sz w:val="16"/>
                <w:szCs w:val="16"/>
              </w:rPr>
            </w:pPr>
          </w:p>
        </w:tc>
        <w:tc>
          <w:tcPr>
            <w:tcW w:w="6258" w:type="dxa"/>
          </w:tcPr>
          <w:p w:rsidR="00351664" w:rsidRPr="00D17C76" w:rsidRDefault="006C1BF7" w:rsidP="004F183E">
            <w:pPr>
              <w:tabs>
                <w:tab w:val="left" w:pos="3828"/>
              </w:tabs>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rPr>
            </w:pPr>
            <w:r>
              <w:rPr>
                <w:rFonts w:eastAsia="Times New Roman" w:cstheme="minorHAnsi"/>
                <w:color w:val="auto"/>
              </w:rPr>
              <w:t>CYP aged 4-18</w:t>
            </w:r>
            <w:r w:rsidR="00351664" w:rsidRPr="00560CBE">
              <w:rPr>
                <w:rFonts w:eastAsia="Times New Roman" w:cstheme="minorHAnsi"/>
                <w:color w:val="auto"/>
              </w:rPr>
              <w:t xml:space="preserve"> living at home or looked after who </w:t>
            </w:r>
            <w:r w:rsidR="00D17C76">
              <w:rPr>
                <w:rFonts w:eastAsia="Times New Roman" w:cstheme="minorHAnsi"/>
                <w:color w:val="auto"/>
              </w:rPr>
              <w:t>meets one of</w:t>
            </w:r>
            <w:r w:rsidR="00351664" w:rsidRPr="00560CBE">
              <w:rPr>
                <w:rFonts w:eastAsia="Times New Roman" w:cstheme="minorHAnsi"/>
                <w:b/>
                <w:color w:val="auto"/>
              </w:rPr>
              <w:t xml:space="preserve"> </w:t>
            </w:r>
            <w:r w:rsidR="00351664" w:rsidRPr="00D17C76">
              <w:rPr>
                <w:rFonts w:eastAsia="Times New Roman" w:cstheme="minorHAnsi"/>
                <w:color w:val="auto"/>
              </w:rPr>
              <w:t xml:space="preserve">one of the following </w:t>
            </w:r>
          </w:p>
          <w:p w:rsidR="00351664" w:rsidRPr="00970B0B" w:rsidRDefault="00351664" w:rsidP="004F183E">
            <w:pPr>
              <w:pStyle w:val="NoSpacing"/>
              <w:numPr>
                <w:ilvl w:val="0"/>
                <w:numId w:val="24"/>
              </w:numPr>
              <w:tabs>
                <w:tab w:val="left" w:pos="3828"/>
              </w:tabs>
              <w:ind w:left="339" w:hanging="339"/>
              <w:cnfStyle w:val="000000000000" w:firstRow="0" w:lastRow="0" w:firstColumn="0" w:lastColumn="0" w:oddVBand="0" w:evenVBand="0" w:oddHBand="0" w:evenHBand="0" w:firstRowFirstColumn="0" w:firstRowLastColumn="0" w:lastRowFirstColumn="0" w:lastRowLastColumn="0"/>
              <w:rPr>
                <w:color w:val="auto"/>
                <w:lang w:val="en-US"/>
              </w:rPr>
            </w:pPr>
            <w:r w:rsidRPr="00970B0B">
              <w:rPr>
                <w:color w:val="auto"/>
                <w:lang w:val="en-US"/>
              </w:rPr>
              <w:t xml:space="preserve">Has been in contact with a known/alleged individual person who poses sexual harm </w:t>
            </w:r>
          </w:p>
          <w:p w:rsidR="00351664" w:rsidRPr="00970B0B" w:rsidRDefault="00351664" w:rsidP="004F183E">
            <w:pPr>
              <w:pStyle w:val="NoSpacing"/>
              <w:numPr>
                <w:ilvl w:val="0"/>
                <w:numId w:val="24"/>
              </w:numPr>
              <w:tabs>
                <w:tab w:val="left" w:pos="3828"/>
              </w:tabs>
              <w:ind w:left="339" w:hanging="339"/>
              <w:cnfStyle w:val="000000000000" w:firstRow="0" w:lastRow="0" w:firstColumn="0" w:lastColumn="0" w:oddVBand="0" w:evenVBand="0" w:oddHBand="0" w:evenHBand="0" w:firstRowFirstColumn="0" w:firstRowLastColumn="0" w:lastRowFirstColumn="0" w:lastRowLastColumn="0"/>
              <w:rPr>
                <w:color w:val="auto"/>
                <w:lang w:val="en-US"/>
              </w:rPr>
            </w:pPr>
            <w:r w:rsidRPr="00970B0B">
              <w:rPr>
                <w:color w:val="auto"/>
                <w:lang w:val="en-US"/>
              </w:rPr>
              <w:t xml:space="preserve">Past history of disclosure and retraction </w:t>
            </w:r>
          </w:p>
          <w:p w:rsidR="00351664" w:rsidRPr="00970B0B" w:rsidRDefault="00351664" w:rsidP="004F183E">
            <w:pPr>
              <w:pStyle w:val="NoSpacing"/>
              <w:numPr>
                <w:ilvl w:val="0"/>
                <w:numId w:val="24"/>
              </w:numPr>
              <w:tabs>
                <w:tab w:val="left" w:pos="3828"/>
              </w:tabs>
              <w:ind w:left="339" w:hanging="339"/>
              <w:cnfStyle w:val="000000000000" w:firstRow="0" w:lastRow="0" w:firstColumn="0" w:lastColumn="0" w:oddVBand="0" w:evenVBand="0" w:oddHBand="0" w:evenHBand="0" w:firstRowFirstColumn="0" w:firstRowLastColumn="0" w:lastRowFirstColumn="0" w:lastRowLastColumn="0"/>
              <w:rPr>
                <w:color w:val="auto"/>
                <w:lang w:val="en-US"/>
              </w:rPr>
            </w:pPr>
            <w:r w:rsidRPr="00970B0B">
              <w:rPr>
                <w:color w:val="auto"/>
                <w:lang w:val="en-US"/>
              </w:rPr>
              <w:t xml:space="preserve">History of sexual abuse in own/ extended family </w:t>
            </w:r>
          </w:p>
          <w:p w:rsidR="00970B0B" w:rsidRPr="00560CBE" w:rsidRDefault="00970B0B" w:rsidP="004F183E">
            <w:pPr>
              <w:pStyle w:val="NoSpacing"/>
              <w:tabs>
                <w:tab w:val="left" w:pos="3828"/>
              </w:tabs>
              <w:ind w:left="339" w:hanging="339"/>
              <w:cnfStyle w:val="000000000000" w:firstRow="0" w:lastRow="0" w:firstColumn="0" w:lastColumn="0" w:oddVBand="0" w:evenVBand="0" w:oddHBand="0" w:evenHBand="0" w:firstRowFirstColumn="0" w:firstRowLastColumn="0" w:lastRowFirstColumn="0" w:lastRowLastColumn="0"/>
              <w:rPr>
                <w:lang w:val="en-US"/>
              </w:rPr>
            </w:pPr>
          </w:p>
          <w:p w:rsidR="00351664" w:rsidRPr="004F183E" w:rsidRDefault="00351664" w:rsidP="004F183E">
            <w:pPr>
              <w:tabs>
                <w:tab w:val="left" w:pos="3828"/>
              </w:tabs>
              <w:spacing w:after="120"/>
              <w:ind w:left="55"/>
              <w:cnfStyle w:val="000000000000" w:firstRow="0" w:lastRow="0" w:firstColumn="0" w:lastColumn="0" w:oddVBand="0" w:evenVBand="0" w:oddHBand="0" w:evenHBand="0" w:firstRowFirstColumn="0" w:firstRowLastColumn="0" w:lastRowFirstColumn="0" w:lastRowLastColumn="0"/>
              <w:rPr>
                <w:rFonts w:eastAsia="Times New Roman" w:cstheme="minorHAnsi"/>
                <w:b/>
                <w:color w:val="auto"/>
              </w:rPr>
            </w:pPr>
            <w:r w:rsidRPr="004F183E">
              <w:rPr>
                <w:rFonts w:eastAsia="Times New Roman" w:cstheme="minorHAnsi"/>
                <w:b/>
                <w:color w:val="auto"/>
              </w:rPr>
              <w:t xml:space="preserve">But must also meet one of more of the following </w:t>
            </w:r>
          </w:p>
          <w:p w:rsidR="00351664" w:rsidRPr="00970B0B" w:rsidRDefault="00351664" w:rsidP="004F183E">
            <w:pPr>
              <w:pStyle w:val="NoSpacing"/>
              <w:numPr>
                <w:ilvl w:val="0"/>
                <w:numId w:val="25"/>
              </w:numPr>
              <w:tabs>
                <w:tab w:val="left" w:pos="3828"/>
              </w:tabs>
              <w:ind w:left="339" w:hanging="339"/>
              <w:cnfStyle w:val="000000000000" w:firstRow="0" w:lastRow="0" w:firstColumn="0" w:lastColumn="0" w:oddVBand="0" w:evenVBand="0" w:oddHBand="0" w:evenHBand="0" w:firstRowFirstColumn="0" w:firstRowLastColumn="0" w:lastRowFirstColumn="0" w:lastRowLastColumn="0"/>
              <w:rPr>
                <w:color w:val="auto"/>
                <w:lang w:val="en-US"/>
              </w:rPr>
            </w:pPr>
            <w:r w:rsidRPr="00970B0B">
              <w:rPr>
                <w:color w:val="auto"/>
                <w:lang w:val="en-US"/>
              </w:rPr>
              <w:t>Be seen as withdrawn or depressed or isolated</w:t>
            </w:r>
          </w:p>
          <w:p w:rsidR="00351664" w:rsidRPr="00970B0B" w:rsidRDefault="00351664" w:rsidP="004F183E">
            <w:pPr>
              <w:pStyle w:val="NoSpacing"/>
              <w:numPr>
                <w:ilvl w:val="0"/>
                <w:numId w:val="25"/>
              </w:numPr>
              <w:tabs>
                <w:tab w:val="left" w:pos="3828"/>
              </w:tabs>
              <w:ind w:left="339" w:hanging="339"/>
              <w:cnfStyle w:val="000000000000" w:firstRow="0" w:lastRow="0" w:firstColumn="0" w:lastColumn="0" w:oddVBand="0" w:evenVBand="0" w:oddHBand="0" w:evenHBand="0" w:firstRowFirstColumn="0" w:firstRowLastColumn="0" w:lastRowFirstColumn="0" w:lastRowLastColumn="0"/>
              <w:rPr>
                <w:color w:val="auto"/>
                <w:lang w:val="en-US"/>
              </w:rPr>
            </w:pPr>
            <w:r w:rsidRPr="00970B0B">
              <w:rPr>
                <w:color w:val="auto"/>
                <w:lang w:val="en-US"/>
              </w:rPr>
              <w:t xml:space="preserve">A member of their family is a gang member </w:t>
            </w:r>
          </w:p>
          <w:p w:rsidR="00351664" w:rsidRPr="00970B0B" w:rsidRDefault="00351664" w:rsidP="004F183E">
            <w:pPr>
              <w:pStyle w:val="NoSpacing"/>
              <w:numPr>
                <w:ilvl w:val="0"/>
                <w:numId w:val="25"/>
              </w:numPr>
              <w:tabs>
                <w:tab w:val="left" w:pos="3828"/>
              </w:tabs>
              <w:ind w:left="339" w:hanging="339"/>
              <w:cnfStyle w:val="000000000000" w:firstRow="0" w:lastRow="0" w:firstColumn="0" w:lastColumn="0" w:oddVBand="0" w:evenVBand="0" w:oddHBand="0" w:evenHBand="0" w:firstRowFirstColumn="0" w:firstRowLastColumn="0" w:lastRowFirstColumn="0" w:lastRowLastColumn="0"/>
              <w:rPr>
                <w:color w:val="auto"/>
                <w:lang w:val="en-US"/>
              </w:rPr>
            </w:pPr>
            <w:r w:rsidRPr="00970B0B">
              <w:rPr>
                <w:color w:val="auto"/>
                <w:lang w:val="en-US"/>
              </w:rPr>
              <w:t xml:space="preserve">Be a sibling of a child who has disclosed or retracted sexual abuse </w:t>
            </w:r>
          </w:p>
          <w:p w:rsidR="00351664" w:rsidRDefault="00351664" w:rsidP="004F183E">
            <w:pPr>
              <w:pStyle w:val="NoSpacing"/>
              <w:numPr>
                <w:ilvl w:val="0"/>
                <w:numId w:val="25"/>
              </w:numPr>
              <w:tabs>
                <w:tab w:val="left" w:pos="3828"/>
              </w:tabs>
              <w:ind w:left="339" w:hanging="339"/>
              <w:cnfStyle w:val="000000000000" w:firstRow="0" w:lastRow="0" w:firstColumn="0" w:lastColumn="0" w:oddVBand="0" w:evenVBand="0" w:oddHBand="0" w:evenHBand="0" w:firstRowFirstColumn="0" w:firstRowLastColumn="0" w:lastRowFirstColumn="0" w:lastRowLastColumn="0"/>
              <w:rPr>
                <w:color w:val="auto"/>
                <w:lang w:val="en-US"/>
              </w:rPr>
            </w:pPr>
            <w:r w:rsidRPr="00970B0B">
              <w:rPr>
                <w:color w:val="auto"/>
                <w:lang w:val="en-US"/>
              </w:rPr>
              <w:t xml:space="preserve">Identified by a range of other professionals or services as having problems,  and/or be at risk due to their vulnerability or behavior  </w:t>
            </w:r>
          </w:p>
          <w:p w:rsidR="00351664" w:rsidRPr="00E974AC" w:rsidRDefault="00351664" w:rsidP="004F183E">
            <w:pPr>
              <w:tabs>
                <w:tab w:val="left" w:pos="3828"/>
              </w:tabs>
              <w:spacing w:after="120"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b/>
                <w:color w:val="auto"/>
              </w:rPr>
            </w:pPr>
            <w:r w:rsidRPr="00E974AC">
              <w:rPr>
                <w:rFonts w:eastAsia="Times New Roman" w:cstheme="minorHAnsi"/>
                <w:b/>
                <w:color w:val="auto"/>
              </w:rPr>
              <w:t xml:space="preserve">Exclusion criteria: </w:t>
            </w:r>
            <w:r w:rsidRPr="00E974AC">
              <w:rPr>
                <w:rFonts w:eastAsia="Times New Roman" w:cstheme="minorHAnsi"/>
                <w:b/>
                <w:color w:val="auto"/>
              </w:rPr>
              <w:tab/>
            </w:r>
          </w:p>
          <w:p w:rsidR="00351664" w:rsidRPr="00970B0B" w:rsidRDefault="00351664" w:rsidP="004F183E">
            <w:pPr>
              <w:pStyle w:val="NoSpacing"/>
              <w:numPr>
                <w:ilvl w:val="0"/>
                <w:numId w:val="26"/>
              </w:numPr>
              <w:tabs>
                <w:tab w:val="left" w:pos="3828"/>
              </w:tabs>
              <w:ind w:left="339" w:hanging="284"/>
              <w:cnfStyle w:val="000000000000" w:firstRow="0" w:lastRow="0" w:firstColumn="0" w:lastColumn="0" w:oddVBand="0" w:evenVBand="0" w:oddHBand="0" w:evenHBand="0" w:firstRowFirstColumn="0" w:firstRowLastColumn="0" w:lastRowFirstColumn="0" w:lastRowLastColumn="0"/>
              <w:rPr>
                <w:color w:val="auto"/>
              </w:rPr>
            </w:pPr>
            <w:r w:rsidRPr="00970B0B">
              <w:rPr>
                <w:color w:val="auto"/>
              </w:rPr>
              <w:t xml:space="preserve">Children who display harmful sexual behaviour </w:t>
            </w:r>
          </w:p>
          <w:p w:rsidR="00351664" w:rsidRPr="00FF2ABF" w:rsidRDefault="00351664" w:rsidP="004F183E">
            <w:pPr>
              <w:pStyle w:val="NoSpacing"/>
              <w:numPr>
                <w:ilvl w:val="0"/>
                <w:numId w:val="26"/>
              </w:numPr>
              <w:tabs>
                <w:tab w:val="left" w:pos="3828"/>
              </w:tabs>
              <w:ind w:left="339" w:hanging="284"/>
              <w:cnfStyle w:val="000000000000" w:firstRow="0" w:lastRow="0" w:firstColumn="0" w:lastColumn="0" w:oddVBand="0" w:evenVBand="0" w:oddHBand="0" w:evenHBand="0" w:firstRowFirstColumn="0" w:firstRowLastColumn="0" w:lastRowFirstColumn="0" w:lastRowLastColumn="0"/>
              <w:rPr>
                <w:color w:val="auto"/>
              </w:rPr>
            </w:pPr>
            <w:r w:rsidRPr="00FF2ABF">
              <w:rPr>
                <w:color w:val="auto"/>
              </w:rPr>
              <w:lastRenderedPageBreak/>
              <w:t>Children who have disclosed being sexually abused</w:t>
            </w:r>
          </w:p>
          <w:p w:rsidR="00BE48C2" w:rsidRPr="00BE48C2" w:rsidRDefault="00351664" w:rsidP="004F183E">
            <w:pPr>
              <w:pStyle w:val="NoSpacing"/>
              <w:numPr>
                <w:ilvl w:val="0"/>
                <w:numId w:val="26"/>
              </w:numPr>
              <w:tabs>
                <w:tab w:val="left" w:pos="3828"/>
              </w:tabs>
              <w:ind w:left="339" w:hanging="284"/>
              <w:cnfStyle w:val="000000000000" w:firstRow="0" w:lastRow="0" w:firstColumn="0" w:lastColumn="0" w:oddVBand="0" w:evenVBand="0" w:oddHBand="0" w:evenHBand="0" w:firstRowFirstColumn="0" w:firstRowLastColumn="0" w:lastRowFirstColumn="0" w:lastRowLastColumn="0"/>
              <w:rPr>
                <w:b/>
                <w:bCs/>
              </w:rPr>
            </w:pPr>
            <w:r w:rsidRPr="00FF2ABF">
              <w:rPr>
                <w:color w:val="auto"/>
              </w:rPr>
              <w:t xml:space="preserve">Parents currently in domestic </w:t>
            </w:r>
            <w:r w:rsidRPr="00970B0B">
              <w:rPr>
                <w:color w:val="auto"/>
              </w:rPr>
              <w:t>abusive relationship</w:t>
            </w:r>
          </w:p>
        </w:tc>
      </w:tr>
      <w:tr w:rsidR="00A12ED6" w:rsidRPr="00A12ED6" w:rsidTr="00FF2A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3" w:type="dxa"/>
            <w:tcBorders>
              <w:left w:val="none" w:sz="0" w:space="0" w:color="auto"/>
              <w:right w:val="none" w:sz="0" w:space="0" w:color="auto"/>
            </w:tcBorders>
          </w:tcPr>
          <w:p w:rsidR="006825A3" w:rsidRPr="007821E5" w:rsidRDefault="00351664" w:rsidP="004F183E">
            <w:pPr>
              <w:tabs>
                <w:tab w:val="left" w:pos="3828"/>
              </w:tabs>
              <w:rPr>
                <w:rFonts w:cstheme="minorHAnsi"/>
                <w:b w:val="0"/>
                <w:sz w:val="24"/>
                <w:szCs w:val="24"/>
              </w:rPr>
            </w:pPr>
            <w:r w:rsidRPr="007821E5">
              <w:rPr>
                <w:rFonts w:cstheme="minorHAnsi"/>
                <w:sz w:val="24"/>
                <w:szCs w:val="24"/>
              </w:rPr>
              <w:lastRenderedPageBreak/>
              <w:t>PROTECT &amp; RESPECT  (Sexual Exploitation)</w:t>
            </w:r>
          </w:p>
        </w:tc>
        <w:tc>
          <w:tcPr>
            <w:tcW w:w="6258" w:type="dxa"/>
            <w:tcBorders>
              <w:left w:val="none" w:sz="0" w:space="0" w:color="auto"/>
              <w:right w:val="none" w:sz="0" w:space="0" w:color="auto"/>
            </w:tcBorders>
          </w:tcPr>
          <w:p w:rsidR="00A12ED6" w:rsidRPr="007821E5" w:rsidRDefault="003D4A8B" w:rsidP="004F183E">
            <w:pPr>
              <w:tabs>
                <w:tab w:val="left" w:pos="3828"/>
              </w:tabs>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7821E5">
              <w:rPr>
                <w:rFonts w:cstheme="minorHAnsi"/>
                <w:b/>
                <w:sz w:val="24"/>
                <w:szCs w:val="24"/>
              </w:rPr>
              <w:t>Inclusion Criteria</w:t>
            </w:r>
          </w:p>
        </w:tc>
      </w:tr>
      <w:tr w:rsidR="00A12ED6" w:rsidRPr="00A12ED6" w:rsidTr="00FF2ABF">
        <w:tc>
          <w:tcPr>
            <w:cnfStyle w:val="001000000000" w:firstRow="0" w:lastRow="0" w:firstColumn="1" w:lastColumn="0" w:oddVBand="0" w:evenVBand="0" w:oddHBand="0" w:evenHBand="0" w:firstRowFirstColumn="0" w:firstRowLastColumn="0" w:lastRowFirstColumn="0" w:lastRowLastColumn="0"/>
            <w:tcW w:w="4623" w:type="dxa"/>
          </w:tcPr>
          <w:p w:rsidR="00351664" w:rsidRPr="00351664" w:rsidRDefault="008D1D1E" w:rsidP="004F183E">
            <w:pPr>
              <w:tabs>
                <w:tab w:val="left" w:pos="3828"/>
              </w:tabs>
              <w:autoSpaceDE w:val="0"/>
              <w:autoSpaceDN w:val="0"/>
              <w:adjustRightInd w:val="0"/>
              <w:rPr>
                <w:rFonts w:cstheme="minorHAnsi"/>
                <w:b w:val="0"/>
                <w:color w:val="auto"/>
              </w:rPr>
            </w:pPr>
            <w:r>
              <w:rPr>
                <w:rFonts w:cstheme="minorHAnsi"/>
                <w:b w:val="0"/>
                <w:color w:val="auto"/>
              </w:rPr>
              <w:t>The ‘P+R’</w:t>
            </w:r>
            <w:r w:rsidR="00351664" w:rsidRPr="00351664">
              <w:rPr>
                <w:rFonts w:cstheme="minorHAnsi"/>
                <w:b w:val="0"/>
                <w:color w:val="auto"/>
              </w:rPr>
              <w:t xml:space="preserve"> programme works with young people aged 11-19 who have been sexually exploited or are vulnerable to sexual ex</w:t>
            </w:r>
            <w:r w:rsidR="00BE48C2">
              <w:rPr>
                <w:rFonts w:cstheme="minorHAnsi"/>
                <w:b w:val="0"/>
                <w:color w:val="auto"/>
              </w:rPr>
              <w:t xml:space="preserve">ploitation. Individual </w:t>
            </w:r>
            <w:r w:rsidR="00351664" w:rsidRPr="00351664">
              <w:rPr>
                <w:rFonts w:cstheme="minorHAnsi"/>
                <w:b w:val="0"/>
                <w:color w:val="auto"/>
              </w:rPr>
              <w:t>work offered under 3 separate ‘strands’</w:t>
            </w:r>
          </w:p>
          <w:p w:rsidR="00351664" w:rsidRPr="00351664" w:rsidRDefault="00351664" w:rsidP="004F183E">
            <w:pPr>
              <w:tabs>
                <w:tab w:val="left" w:pos="3828"/>
              </w:tabs>
              <w:autoSpaceDE w:val="0"/>
              <w:autoSpaceDN w:val="0"/>
              <w:adjustRightInd w:val="0"/>
              <w:rPr>
                <w:rFonts w:cstheme="minorHAnsi"/>
                <w:b w:val="0"/>
                <w:color w:val="auto"/>
              </w:rPr>
            </w:pPr>
          </w:p>
          <w:p w:rsidR="00351664" w:rsidRPr="009A0762" w:rsidRDefault="00BE48C2" w:rsidP="004F183E">
            <w:pPr>
              <w:numPr>
                <w:ilvl w:val="0"/>
                <w:numId w:val="28"/>
              </w:numPr>
              <w:tabs>
                <w:tab w:val="left" w:pos="3828"/>
              </w:tabs>
              <w:autoSpaceDE w:val="0"/>
              <w:autoSpaceDN w:val="0"/>
              <w:adjustRightInd w:val="0"/>
              <w:ind w:left="284" w:hanging="284"/>
              <w:rPr>
                <w:rFonts w:cstheme="minorHAnsi"/>
                <w:b w:val="0"/>
                <w:color w:val="auto"/>
              </w:rPr>
            </w:pPr>
            <w:r>
              <w:rPr>
                <w:rFonts w:cstheme="minorHAnsi"/>
                <w:b w:val="0"/>
                <w:color w:val="auto"/>
              </w:rPr>
              <w:t>Preventative – a planned intervention with the YP for up to 12 weeks, where there is believed to be a risk of CSE.</w:t>
            </w:r>
          </w:p>
          <w:p w:rsidR="00351664" w:rsidRPr="00351664" w:rsidRDefault="00BE48C2" w:rsidP="004F183E">
            <w:pPr>
              <w:numPr>
                <w:ilvl w:val="0"/>
                <w:numId w:val="28"/>
              </w:numPr>
              <w:tabs>
                <w:tab w:val="left" w:pos="3828"/>
              </w:tabs>
              <w:autoSpaceDE w:val="0"/>
              <w:autoSpaceDN w:val="0"/>
              <w:adjustRightInd w:val="0"/>
              <w:ind w:left="284" w:hanging="284"/>
              <w:rPr>
                <w:rFonts w:cstheme="minorHAnsi"/>
                <w:b w:val="0"/>
                <w:color w:val="auto"/>
              </w:rPr>
            </w:pPr>
            <w:r>
              <w:rPr>
                <w:rFonts w:cstheme="minorHAnsi"/>
                <w:b w:val="0"/>
                <w:color w:val="auto"/>
              </w:rPr>
              <w:t xml:space="preserve">Risk Reduction – a </w:t>
            </w:r>
            <w:r w:rsidR="00351664" w:rsidRPr="00351664">
              <w:rPr>
                <w:rFonts w:cstheme="minorHAnsi"/>
                <w:b w:val="0"/>
                <w:color w:val="auto"/>
              </w:rPr>
              <w:t>planned interventio</w:t>
            </w:r>
            <w:r w:rsidR="009A0762">
              <w:rPr>
                <w:rFonts w:cstheme="minorHAnsi"/>
                <w:b w:val="0"/>
                <w:color w:val="auto"/>
              </w:rPr>
              <w:t>n with YP for up to 6 months</w:t>
            </w:r>
            <w:r>
              <w:rPr>
                <w:rFonts w:cstheme="minorHAnsi"/>
                <w:b w:val="0"/>
                <w:color w:val="auto"/>
              </w:rPr>
              <w:t>, where sexual exploitation is a concern</w:t>
            </w:r>
          </w:p>
          <w:p w:rsidR="00BE48C2" w:rsidRPr="00BE48C2" w:rsidRDefault="00F57381" w:rsidP="004F183E">
            <w:pPr>
              <w:numPr>
                <w:ilvl w:val="0"/>
                <w:numId w:val="28"/>
              </w:numPr>
              <w:tabs>
                <w:tab w:val="left" w:pos="3828"/>
              </w:tabs>
              <w:autoSpaceDE w:val="0"/>
              <w:autoSpaceDN w:val="0"/>
              <w:adjustRightInd w:val="0"/>
              <w:ind w:left="284" w:hanging="284"/>
              <w:rPr>
                <w:rFonts w:cstheme="minorHAnsi"/>
                <w:b w:val="0"/>
                <w:color w:val="auto"/>
              </w:rPr>
            </w:pPr>
            <w:r>
              <w:rPr>
                <w:rFonts w:cstheme="minorHAnsi"/>
                <w:b w:val="0"/>
                <w:color w:val="auto"/>
              </w:rPr>
              <w:t>‘</w:t>
            </w:r>
            <w:r w:rsidR="00351664" w:rsidRPr="00351664">
              <w:rPr>
                <w:rFonts w:cstheme="minorHAnsi"/>
                <w:b w:val="0"/>
                <w:color w:val="auto"/>
              </w:rPr>
              <w:t>Recovery</w:t>
            </w:r>
            <w:r>
              <w:rPr>
                <w:rFonts w:cstheme="minorHAnsi"/>
                <w:b w:val="0"/>
                <w:color w:val="auto"/>
              </w:rPr>
              <w:t>’</w:t>
            </w:r>
            <w:r w:rsidR="00BE48C2">
              <w:rPr>
                <w:rFonts w:cstheme="minorHAnsi"/>
                <w:b w:val="0"/>
                <w:color w:val="auto"/>
              </w:rPr>
              <w:t xml:space="preserve"> – a </w:t>
            </w:r>
            <w:r w:rsidR="00351664" w:rsidRPr="00351664">
              <w:rPr>
                <w:rFonts w:cstheme="minorHAnsi"/>
                <w:b w:val="0"/>
                <w:color w:val="auto"/>
              </w:rPr>
              <w:t>planned interventio</w:t>
            </w:r>
            <w:r w:rsidR="009A0762">
              <w:rPr>
                <w:rFonts w:cstheme="minorHAnsi"/>
                <w:b w:val="0"/>
                <w:color w:val="auto"/>
              </w:rPr>
              <w:t>n with YP for up to 6 month</w:t>
            </w:r>
            <w:r w:rsidR="00BE48C2">
              <w:rPr>
                <w:rFonts w:cstheme="minorHAnsi"/>
                <w:b w:val="0"/>
                <w:color w:val="auto"/>
              </w:rPr>
              <w:t>, where sexual exploitation has occurred</w:t>
            </w:r>
          </w:p>
        </w:tc>
        <w:tc>
          <w:tcPr>
            <w:tcW w:w="6258" w:type="dxa"/>
          </w:tcPr>
          <w:p w:rsidR="00351664" w:rsidRPr="00970B0B" w:rsidRDefault="00351664" w:rsidP="004F183E">
            <w:pPr>
              <w:numPr>
                <w:ilvl w:val="0"/>
                <w:numId w:val="20"/>
              </w:numPr>
              <w:tabs>
                <w:tab w:val="left" w:pos="3828"/>
              </w:tabs>
              <w:autoSpaceDE w:val="0"/>
              <w:autoSpaceDN w:val="0"/>
              <w:adjustRightInd w:val="0"/>
              <w:ind w:left="339" w:hanging="284"/>
              <w:cnfStyle w:val="000000000000" w:firstRow="0" w:lastRow="0" w:firstColumn="0" w:lastColumn="0" w:oddVBand="0" w:evenVBand="0" w:oddHBand="0" w:evenHBand="0" w:firstRowFirstColumn="0" w:firstRowLastColumn="0" w:lastRowFirstColumn="0" w:lastRowLastColumn="0"/>
              <w:rPr>
                <w:rFonts w:cstheme="minorHAnsi"/>
                <w:bCs/>
                <w:color w:val="auto"/>
              </w:rPr>
            </w:pPr>
            <w:r w:rsidRPr="00970B0B">
              <w:rPr>
                <w:rFonts w:cstheme="minorHAnsi"/>
                <w:bCs/>
                <w:color w:val="auto"/>
              </w:rPr>
              <w:t xml:space="preserve">Young people aged 11-19 who have been, or are at risk of being, sexually exploited. </w:t>
            </w:r>
          </w:p>
          <w:p w:rsidR="00351664" w:rsidRPr="00970B0B" w:rsidRDefault="00351664" w:rsidP="004F183E">
            <w:pPr>
              <w:numPr>
                <w:ilvl w:val="0"/>
                <w:numId w:val="20"/>
              </w:numPr>
              <w:tabs>
                <w:tab w:val="left" w:pos="3828"/>
              </w:tabs>
              <w:autoSpaceDE w:val="0"/>
              <w:autoSpaceDN w:val="0"/>
              <w:adjustRightInd w:val="0"/>
              <w:ind w:left="339" w:hanging="284"/>
              <w:cnfStyle w:val="000000000000" w:firstRow="0" w:lastRow="0" w:firstColumn="0" w:lastColumn="0" w:oddVBand="0" w:evenVBand="0" w:oddHBand="0" w:evenHBand="0" w:firstRowFirstColumn="0" w:firstRowLastColumn="0" w:lastRowFirstColumn="0" w:lastRowLastColumn="0"/>
              <w:rPr>
                <w:rFonts w:cstheme="minorHAnsi"/>
                <w:bCs/>
                <w:color w:val="auto"/>
              </w:rPr>
            </w:pPr>
            <w:r w:rsidRPr="00970B0B">
              <w:rPr>
                <w:rFonts w:cstheme="minorHAnsi"/>
                <w:bCs/>
                <w:color w:val="auto"/>
              </w:rPr>
              <w:t>The service specifically supports young people who have been separated or trafficked, looked after children, and those who frequently go missing  -  as long as there is also a concern the young person is at risk of sexual exploitation or has been sexually exploited.</w:t>
            </w:r>
          </w:p>
          <w:p w:rsidR="00F57381" w:rsidRDefault="00F57381" w:rsidP="004F183E">
            <w:pPr>
              <w:tabs>
                <w:tab w:val="left" w:pos="3828"/>
              </w:tabs>
              <w:autoSpaceDE w:val="0"/>
              <w:autoSpaceDN w:val="0"/>
              <w:adjustRightInd w:val="0"/>
              <w:ind w:left="339" w:hanging="284"/>
              <w:cnfStyle w:val="000000000000" w:firstRow="0" w:lastRow="0" w:firstColumn="0" w:lastColumn="0" w:oddVBand="0" w:evenVBand="0" w:oddHBand="0" w:evenHBand="0" w:firstRowFirstColumn="0" w:firstRowLastColumn="0" w:lastRowFirstColumn="0" w:lastRowLastColumn="0"/>
              <w:rPr>
                <w:rFonts w:cstheme="minorHAnsi"/>
                <w:color w:val="auto"/>
              </w:rPr>
            </w:pPr>
          </w:p>
          <w:p w:rsidR="00C969E2" w:rsidRPr="00351664" w:rsidRDefault="00BE48C2" w:rsidP="004F183E">
            <w:pPr>
              <w:tabs>
                <w:tab w:val="left" w:pos="3828"/>
              </w:tabs>
              <w:autoSpaceDE w:val="0"/>
              <w:autoSpaceDN w:val="0"/>
              <w:adjustRightInd w:val="0"/>
              <w:ind w:left="360"/>
              <w:cnfStyle w:val="000000000000" w:firstRow="0" w:lastRow="0" w:firstColumn="0" w:lastColumn="0" w:oddVBand="0" w:evenVBand="0" w:oddHBand="0" w:evenHBand="0" w:firstRowFirstColumn="0" w:firstRowLastColumn="0" w:lastRowFirstColumn="0" w:lastRowLastColumn="0"/>
              <w:rPr>
                <w:rFonts w:cstheme="minorHAnsi"/>
                <w:b/>
                <w:bCs/>
                <w:color w:val="auto"/>
              </w:rPr>
            </w:pPr>
            <w:r>
              <w:rPr>
                <w:rFonts w:cstheme="minorHAnsi"/>
                <w:color w:val="auto"/>
              </w:rPr>
              <w:t xml:space="preserve">A </w:t>
            </w:r>
            <w:r w:rsidRPr="00351664">
              <w:rPr>
                <w:rFonts w:cstheme="minorHAnsi"/>
                <w:color w:val="auto"/>
              </w:rPr>
              <w:t>risk</w:t>
            </w:r>
            <w:r w:rsidR="009A0762" w:rsidRPr="00351664">
              <w:rPr>
                <w:rFonts w:cstheme="minorHAnsi"/>
                <w:color w:val="auto"/>
              </w:rPr>
              <w:t xml:space="preserve"> assessment is undertaken </w:t>
            </w:r>
            <w:r>
              <w:rPr>
                <w:rFonts w:cstheme="minorHAnsi"/>
                <w:color w:val="auto"/>
              </w:rPr>
              <w:t>by the NSPCC for all YP accessing the P+R service.</w:t>
            </w:r>
          </w:p>
        </w:tc>
      </w:tr>
      <w:tr w:rsidR="00A12ED6" w:rsidRPr="00A12ED6" w:rsidTr="00FF2A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3" w:type="dxa"/>
            <w:tcBorders>
              <w:left w:val="none" w:sz="0" w:space="0" w:color="auto"/>
              <w:right w:val="none" w:sz="0" w:space="0" w:color="auto"/>
            </w:tcBorders>
          </w:tcPr>
          <w:p w:rsidR="006825A3" w:rsidRPr="00F57381" w:rsidRDefault="009D77DC" w:rsidP="004F183E">
            <w:pPr>
              <w:tabs>
                <w:tab w:val="left" w:pos="3828"/>
              </w:tabs>
              <w:rPr>
                <w:rFonts w:cstheme="minorHAnsi"/>
              </w:rPr>
            </w:pPr>
            <w:r>
              <w:rPr>
                <w:rFonts w:cstheme="minorHAnsi"/>
              </w:rPr>
              <w:t>Turn the Page (Harmful Sexual Behaviours)</w:t>
            </w:r>
          </w:p>
        </w:tc>
        <w:tc>
          <w:tcPr>
            <w:tcW w:w="6258" w:type="dxa"/>
            <w:tcBorders>
              <w:left w:val="none" w:sz="0" w:space="0" w:color="auto"/>
              <w:right w:val="none" w:sz="0" w:space="0" w:color="auto"/>
            </w:tcBorders>
          </w:tcPr>
          <w:p w:rsidR="00A12ED6" w:rsidRPr="007821E5" w:rsidRDefault="006951D5" w:rsidP="004F183E">
            <w:pPr>
              <w:tabs>
                <w:tab w:val="left" w:pos="3828"/>
              </w:tabs>
              <w:cnfStyle w:val="000000100000" w:firstRow="0" w:lastRow="0" w:firstColumn="0" w:lastColumn="0" w:oddVBand="0" w:evenVBand="0" w:oddHBand="1" w:evenHBand="0" w:firstRowFirstColumn="0" w:firstRowLastColumn="0" w:lastRowFirstColumn="0" w:lastRowLastColumn="0"/>
              <w:rPr>
                <w:rFonts w:cstheme="minorHAnsi"/>
                <w:b/>
              </w:rPr>
            </w:pPr>
            <w:r w:rsidRPr="007821E5">
              <w:rPr>
                <w:rFonts w:cstheme="minorHAnsi"/>
                <w:b/>
              </w:rPr>
              <w:t>Inclusion Criteria</w:t>
            </w:r>
          </w:p>
        </w:tc>
      </w:tr>
      <w:tr w:rsidR="00DA0989" w:rsidRPr="00A12ED6" w:rsidTr="00FF2ABF">
        <w:tc>
          <w:tcPr>
            <w:cnfStyle w:val="001000000000" w:firstRow="0" w:lastRow="0" w:firstColumn="1" w:lastColumn="0" w:oddVBand="0" w:evenVBand="0" w:oddHBand="0" w:evenHBand="0" w:firstRowFirstColumn="0" w:firstRowLastColumn="0" w:lastRowFirstColumn="0" w:lastRowLastColumn="0"/>
            <w:tcW w:w="4623" w:type="dxa"/>
          </w:tcPr>
          <w:p w:rsidR="009D77DC" w:rsidRPr="004F183E" w:rsidRDefault="00E85AE6" w:rsidP="004F183E">
            <w:pPr>
              <w:pStyle w:val="ListParagraph"/>
              <w:numPr>
                <w:ilvl w:val="0"/>
                <w:numId w:val="31"/>
              </w:numPr>
              <w:tabs>
                <w:tab w:val="left" w:pos="3828"/>
              </w:tabs>
              <w:ind w:left="284" w:hanging="284"/>
              <w:rPr>
                <w:b w:val="0"/>
                <w:color w:val="auto"/>
              </w:rPr>
            </w:pPr>
            <w:r w:rsidRPr="004F183E">
              <w:rPr>
                <w:b w:val="0"/>
                <w:color w:val="auto"/>
              </w:rPr>
              <w:t xml:space="preserve">Submit a referral form with as much detail as </w:t>
            </w:r>
            <w:r w:rsidR="009D77DC" w:rsidRPr="004F183E">
              <w:rPr>
                <w:b w:val="0"/>
                <w:color w:val="auto"/>
              </w:rPr>
              <w:t>possible to prevent delay.  Without the right information</w:t>
            </w:r>
            <w:r w:rsidRPr="004F183E">
              <w:rPr>
                <w:b w:val="0"/>
                <w:color w:val="auto"/>
              </w:rPr>
              <w:t xml:space="preserve"> </w:t>
            </w:r>
            <w:r w:rsidR="009D77DC" w:rsidRPr="004F183E">
              <w:rPr>
                <w:b w:val="0"/>
                <w:color w:val="auto"/>
              </w:rPr>
              <w:t>referral</w:t>
            </w:r>
            <w:r w:rsidRPr="004F183E">
              <w:rPr>
                <w:b w:val="0"/>
                <w:color w:val="auto"/>
              </w:rPr>
              <w:t>s</w:t>
            </w:r>
            <w:r w:rsidR="009D77DC" w:rsidRPr="004F183E">
              <w:rPr>
                <w:b w:val="0"/>
                <w:color w:val="auto"/>
              </w:rPr>
              <w:t xml:space="preserve"> cannot progress and will be closed.  </w:t>
            </w:r>
          </w:p>
          <w:p w:rsidR="009D77DC" w:rsidRPr="004F183E" w:rsidRDefault="009D77DC" w:rsidP="004F183E">
            <w:pPr>
              <w:pStyle w:val="ListParagraph"/>
              <w:numPr>
                <w:ilvl w:val="0"/>
                <w:numId w:val="31"/>
              </w:numPr>
              <w:tabs>
                <w:tab w:val="left" w:pos="3828"/>
              </w:tabs>
              <w:ind w:left="284" w:hanging="284"/>
              <w:rPr>
                <w:b w:val="0"/>
                <w:color w:val="auto"/>
              </w:rPr>
            </w:pPr>
            <w:r w:rsidRPr="004F183E">
              <w:rPr>
                <w:b w:val="0"/>
                <w:color w:val="auto"/>
              </w:rPr>
              <w:t>E</w:t>
            </w:r>
            <w:r w:rsidR="00E85AE6" w:rsidRPr="004F183E">
              <w:rPr>
                <w:b w:val="0"/>
                <w:color w:val="auto"/>
              </w:rPr>
              <w:t xml:space="preserve">nsure </w:t>
            </w:r>
            <w:r w:rsidRPr="004F183E">
              <w:rPr>
                <w:b w:val="0"/>
                <w:color w:val="auto"/>
              </w:rPr>
              <w:t xml:space="preserve">all relevant assessment reports / safety </w:t>
            </w:r>
            <w:r w:rsidR="00E85AE6" w:rsidRPr="004F183E">
              <w:rPr>
                <w:b w:val="0"/>
                <w:color w:val="auto"/>
              </w:rPr>
              <w:t>plans are attached</w:t>
            </w:r>
            <w:r w:rsidRPr="004F183E">
              <w:rPr>
                <w:b w:val="0"/>
                <w:color w:val="auto"/>
              </w:rPr>
              <w:t>.</w:t>
            </w:r>
          </w:p>
          <w:p w:rsidR="00E85AE6" w:rsidRPr="004F183E" w:rsidRDefault="009D77DC" w:rsidP="004F183E">
            <w:pPr>
              <w:pStyle w:val="ListParagraph"/>
              <w:numPr>
                <w:ilvl w:val="0"/>
                <w:numId w:val="31"/>
              </w:numPr>
              <w:tabs>
                <w:tab w:val="left" w:pos="3828"/>
              </w:tabs>
              <w:ind w:left="284" w:hanging="284"/>
              <w:rPr>
                <w:b w:val="0"/>
                <w:color w:val="auto"/>
              </w:rPr>
            </w:pPr>
            <w:r w:rsidRPr="004F183E">
              <w:rPr>
                <w:b w:val="0"/>
                <w:color w:val="auto"/>
              </w:rPr>
              <w:t xml:space="preserve">Subject to criteria being met, the case will be allocated within 7 </w:t>
            </w:r>
            <w:r w:rsidR="00E85AE6" w:rsidRPr="004F183E">
              <w:rPr>
                <w:b w:val="0"/>
                <w:color w:val="auto"/>
              </w:rPr>
              <w:t>days</w:t>
            </w:r>
            <w:r w:rsidRPr="004F183E">
              <w:rPr>
                <w:b w:val="0"/>
                <w:color w:val="auto"/>
              </w:rPr>
              <w:t xml:space="preserve">.  </w:t>
            </w:r>
          </w:p>
          <w:p w:rsidR="00E85AE6" w:rsidRPr="004F183E" w:rsidRDefault="00E85AE6" w:rsidP="004F183E">
            <w:pPr>
              <w:pStyle w:val="ListParagraph"/>
              <w:numPr>
                <w:ilvl w:val="0"/>
                <w:numId w:val="31"/>
              </w:numPr>
              <w:tabs>
                <w:tab w:val="left" w:pos="3828"/>
              </w:tabs>
              <w:ind w:left="284" w:hanging="284"/>
              <w:rPr>
                <w:b w:val="0"/>
                <w:color w:val="auto"/>
              </w:rPr>
            </w:pPr>
            <w:r w:rsidRPr="004F183E">
              <w:rPr>
                <w:b w:val="0"/>
                <w:color w:val="auto"/>
              </w:rPr>
              <w:t>A ‘referral meeting’ will take place within</w:t>
            </w:r>
            <w:r w:rsidR="009D77DC" w:rsidRPr="004F183E">
              <w:rPr>
                <w:b w:val="0"/>
                <w:color w:val="auto"/>
              </w:rPr>
              <w:t xml:space="preserve">14 days of the case being allocated </w:t>
            </w:r>
            <w:r w:rsidRPr="004F183E">
              <w:rPr>
                <w:b w:val="0"/>
                <w:color w:val="auto"/>
              </w:rPr>
              <w:t xml:space="preserve">to </w:t>
            </w:r>
            <w:r w:rsidR="009D77DC" w:rsidRPr="004F183E">
              <w:rPr>
                <w:b w:val="0"/>
                <w:color w:val="auto"/>
              </w:rPr>
              <w:t xml:space="preserve">enable clarification of referral information required. </w:t>
            </w:r>
            <w:r w:rsidRPr="004F183E">
              <w:rPr>
                <w:b w:val="0"/>
                <w:color w:val="auto"/>
              </w:rPr>
              <w:t xml:space="preserve"> T</w:t>
            </w:r>
            <w:r w:rsidR="009D77DC" w:rsidRPr="004F183E">
              <w:rPr>
                <w:b w:val="0"/>
                <w:color w:val="auto"/>
              </w:rPr>
              <w:t xml:space="preserve">he role </w:t>
            </w:r>
            <w:r w:rsidRPr="004F183E">
              <w:rPr>
                <w:b w:val="0"/>
                <w:color w:val="auto"/>
              </w:rPr>
              <w:t xml:space="preserve">and </w:t>
            </w:r>
            <w:r w:rsidR="009D77DC" w:rsidRPr="004F183E">
              <w:rPr>
                <w:b w:val="0"/>
                <w:color w:val="auto"/>
              </w:rPr>
              <w:t>expectation of both NSPCC and CSC or YOS will be agreed.</w:t>
            </w:r>
          </w:p>
          <w:p w:rsidR="00E85AE6" w:rsidRPr="004F183E" w:rsidRDefault="00E85AE6" w:rsidP="004F183E">
            <w:pPr>
              <w:pStyle w:val="ListParagraph"/>
              <w:numPr>
                <w:ilvl w:val="0"/>
                <w:numId w:val="31"/>
              </w:numPr>
              <w:tabs>
                <w:tab w:val="left" w:pos="3828"/>
              </w:tabs>
              <w:ind w:left="284" w:hanging="284"/>
              <w:rPr>
                <w:b w:val="0"/>
                <w:color w:val="auto"/>
              </w:rPr>
            </w:pPr>
            <w:r w:rsidRPr="004F183E">
              <w:rPr>
                <w:b w:val="0"/>
                <w:color w:val="auto"/>
              </w:rPr>
              <w:t xml:space="preserve">The NSPCC practitioner </w:t>
            </w:r>
            <w:r w:rsidR="009D77DC" w:rsidRPr="004F183E">
              <w:rPr>
                <w:b w:val="0"/>
                <w:color w:val="auto"/>
              </w:rPr>
              <w:t xml:space="preserve">will then </w:t>
            </w:r>
            <w:r w:rsidRPr="004F183E">
              <w:rPr>
                <w:b w:val="0"/>
                <w:color w:val="auto"/>
              </w:rPr>
              <w:t xml:space="preserve">meet the CYP </w:t>
            </w:r>
            <w:r w:rsidR="009D77DC" w:rsidRPr="004F183E">
              <w:rPr>
                <w:b w:val="0"/>
                <w:color w:val="auto"/>
              </w:rPr>
              <w:t xml:space="preserve">and their family.   </w:t>
            </w:r>
          </w:p>
          <w:p w:rsidR="00E85AE6" w:rsidRPr="004F183E" w:rsidRDefault="009D77DC" w:rsidP="004F183E">
            <w:pPr>
              <w:pStyle w:val="ListParagraph"/>
              <w:numPr>
                <w:ilvl w:val="0"/>
                <w:numId w:val="31"/>
              </w:numPr>
              <w:tabs>
                <w:tab w:val="left" w:pos="3828"/>
              </w:tabs>
              <w:ind w:left="284" w:hanging="284"/>
              <w:rPr>
                <w:b w:val="0"/>
                <w:color w:val="auto"/>
              </w:rPr>
            </w:pPr>
            <w:r w:rsidRPr="004F183E">
              <w:rPr>
                <w:b w:val="0"/>
                <w:color w:val="auto"/>
              </w:rPr>
              <w:t xml:space="preserve">A further meeting will be then be convened for all parties to draw up the ‘working agreements’ to include safety planning.  </w:t>
            </w:r>
            <w:r w:rsidR="00E85AE6" w:rsidRPr="004F183E">
              <w:rPr>
                <w:b w:val="0"/>
                <w:color w:val="auto"/>
              </w:rPr>
              <w:t>(14 days of meeting CYP)</w:t>
            </w:r>
          </w:p>
          <w:p w:rsidR="00526D43" w:rsidRPr="004F183E" w:rsidRDefault="009D77DC" w:rsidP="004F183E">
            <w:pPr>
              <w:pStyle w:val="ListParagraph"/>
              <w:numPr>
                <w:ilvl w:val="0"/>
                <w:numId w:val="31"/>
              </w:numPr>
              <w:tabs>
                <w:tab w:val="left" w:pos="3828"/>
              </w:tabs>
              <w:ind w:left="284" w:hanging="284"/>
              <w:rPr>
                <w:b w:val="0"/>
                <w:color w:val="auto"/>
              </w:rPr>
            </w:pPr>
            <w:r w:rsidRPr="004F183E">
              <w:rPr>
                <w:b w:val="0"/>
                <w:color w:val="auto"/>
              </w:rPr>
              <w:t>The AIM Assessment process will begin</w:t>
            </w:r>
            <w:r w:rsidR="00526D43" w:rsidRPr="004F183E">
              <w:rPr>
                <w:b w:val="0"/>
                <w:color w:val="auto"/>
              </w:rPr>
              <w:t>.  (</w:t>
            </w:r>
            <w:r w:rsidRPr="004F183E">
              <w:rPr>
                <w:b w:val="0"/>
                <w:color w:val="auto"/>
              </w:rPr>
              <w:t>6 – 8 weeks</w:t>
            </w:r>
            <w:r w:rsidR="00526D43" w:rsidRPr="004F183E">
              <w:rPr>
                <w:b w:val="0"/>
                <w:color w:val="auto"/>
              </w:rPr>
              <w:t>) and completed report identifying risk and need</w:t>
            </w:r>
          </w:p>
          <w:p w:rsidR="00526D43" w:rsidRPr="004F183E" w:rsidRDefault="00526D43" w:rsidP="004F183E">
            <w:pPr>
              <w:pStyle w:val="ListParagraph"/>
              <w:numPr>
                <w:ilvl w:val="0"/>
                <w:numId w:val="31"/>
              </w:numPr>
              <w:tabs>
                <w:tab w:val="left" w:pos="3828"/>
              </w:tabs>
              <w:ind w:left="284" w:hanging="284"/>
              <w:rPr>
                <w:b w:val="0"/>
                <w:color w:val="auto"/>
              </w:rPr>
            </w:pPr>
            <w:r w:rsidRPr="004F183E">
              <w:rPr>
                <w:b w:val="0"/>
                <w:color w:val="auto"/>
              </w:rPr>
              <w:t xml:space="preserve">Report shared with the CYP. </w:t>
            </w:r>
          </w:p>
          <w:p w:rsidR="00526D43" w:rsidRPr="004F183E" w:rsidRDefault="009D77DC" w:rsidP="004F183E">
            <w:pPr>
              <w:pStyle w:val="ListParagraph"/>
              <w:numPr>
                <w:ilvl w:val="0"/>
                <w:numId w:val="31"/>
              </w:numPr>
              <w:tabs>
                <w:tab w:val="left" w:pos="3828"/>
              </w:tabs>
              <w:ind w:left="284" w:hanging="284"/>
              <w:rPr>
                <w:b w:val="0"/>
                <w:color w:val="auto"/>
              </w:rPr>
            </w:pPr>
            <w:r w:rsidRPr="004F183E">
              <w:rPr>
                <w:b w:val="0"/>
                <w:color w:val="auto"/>
              </w:rPr>
              <w:t>An assessment review meeting will be held to share the report with the Social Worker and parents / carers.</w:t>
            </w:r>
          </w:p>
          <w:p w:rsidR="00DA0989" w:rsidRPr="004F183E" w:rsidRDefault="009D77DC" w:rsidP="004F183E">
            <w:pPr>
              <w:pStyle w:val="ListParagraph"/>
              <w:numPr>
                <w:ilvl w:val="0"/>
                <w:numId w:val="31"/>
              </w:numPr>
              <w:tabs>
                <w:tab w:val="left" w:pos="3828"/>
              </w:tabs>
              <w:ind w:left="284" w:hanging="284"/>
              <w:rPr>
                <w:b w:val="0"/>
                <w:color w:val="auto"/>
              </w:rPr>
            </w:pPr>
            <w:r w:rsidRPr="004F183E">
              <w:rPr>
                <w:b w:val="0"/>
                <w:color w:val="auto"/>
              </w:rPr>
              <w:t>A treatment programme will then be considered and planned for the</w:t>
            </w:r>
            <w:r w:rsidR="00526D43" w:rsidRPr="004F183E">
              <w:rPr>
                <w:b w:val="0"/>
                <w:color w:val="auto"/>
              </w:rPr>
              <w:t xml:space="preserve"> CYP.</w:t>
            </w:r>
            <w:r w:rsidRPr="004F183E">
              <w:rPr>
                <w:b w:val="0"/>
                <w:color w:val="auto"/>
              </w:rPr>
              <w:t xml:space="preserve"> This consists of up to 30 sessions</w:t>
            </w:r>
          </w:p>
          <w:p w:rsidR="00526D43" w:rsidRPr="004F183E" w:rsidRDefault="00526D43" w:rsidP="004F183E">
            <w:pPr>
              <w:tabs>
                <w:tab w:val="left" w:pos="3828"/>
              </w:tabs>
              <w:rPr>
                <w:b w:val="0"/>
                <w:color w:val="auto"/>
              </w:rPr>
            </w:pPr>
          </w:p>
          <w:p w:rsidR="00526D43" w:rsidRPr="00E974AC" w:rsidRDefault="00526D43" w:rsidP="004F183E">
            <w:pPr>
              <w:tabs>
                <w:tab w:val="left" w:pos="3828"/>
              </w:tabs>
              <w:rPr>
                <w:rFonts w:cstheme="minorHAnsi"/>
                <w:color w:val="auto"/>
              </w:rPr>
            </w:pPr>
            <w:r w:rsidRPr="00E974AC">
              <w:rPr>
                <w:color w:val="auto"/>
              </w:rPr>
              <w:t>Please note that there is a charge for this service</w:t>
            </w:r>
          </w:p>
        </w:tc>
        <w:tc>
          <w:tcPr>
            <w:tcW w:w="6258" w:type="dxa"/>
          </w:tcPr>
          <w:p w:rsidR="009D77DC" w:rsidRPr="004F183E" w:rsidRDefault="009D77DC" w:rsidP="004F183E">
            <w:pPr>
              <w:pStyle w:val="ListParagraph"/>
              <w:numPr>
                <w:ilvl w:val="0"/>
                <w:numId w:val="32"/>
              </w:numPr>
              <w:tabs>
                <w:tab w:val="left" w:pos="3828"/>
              </w:tabs>
              <w:autoSpaceDE w:val="0"/>
              <w:autoSpaceDN w:val="0"/>
              <w:adjustRightInd w:val="0"/>
              <w:ind w:left="339" w:hanging="284"/>
              <w:cnfStyle w:val="000000000000" w:firstRow="0" w:lastRow="0" w:firstColumn="0" w:lastColumn="0" w:oddVBand="0" w:evenVBand="0" w:oddHBand="0" w:evenHBand="0" w:firstRowFirstColumn="0" w:firstRowLastColumn="0" w:lastRowFirstColumn="0" w:lastRowLastColumn="0"/>
              <w:rPr>
                <w:rFonts w:cstheme="minorHAnsi"/>
                <w:color w:val="auto"/>
              </w:rPr>
            </w:pPr>
            <w:r w:rsidRPr="004F183E">
              <w:rPr>
                <w:rFonts w:cstheme="minorHAnsi"/>
                <w:color w:val="auto"/>
              </w:rPr>
              <w:t>Children and young people age 5 to 18 (17 at the point of referral being accepted)</w:t>
            </w:r>
          </w:p>
          <w:p w:rsidR="009D77DC" w:rsidRPr="004F183E" w:rsidRDefault="009D77DC" w:rsidP="004F183E">
            <w:pPr>
              <w:pStyle w:val="ListParagraph"/>
              <w:numPr>
                <w:ilvl w:val="0"/>
                <w:numId w:val="32"/>
              </w:numPr>
              <w:tabs>
                <w:tab w:val="left" w:pos="3828"/>
              </w:tabs>
              <w:autoSpaceDE w:val="0"/>
              <w:autoSpaceDN w:val="0"/>
              <w:adjustRightInd w:val="0"/>
              <w:ind w:left="339" w:hanging="284"/>
              <w:cnfStyle w:val="000000000000" w:firstRow="0" w:lastRow="0" w:firstColumn="0" w:lastColumn="0" w:oddVBand="0" w:evenVBand="0" w:oddHBand="0" w:evenHBand="0" w:firstRowFirstColumn="0" w:firstRowLastColumn="0" w:lastRowFirstColumn="0" w:lastRowLastColumn="0"/>
              <w:rPr>
                <w:rFonts w:cstheme="minorHAnsi"/>
                <w:color w:val="auto"/>
              </w:rPr>
            </w:pPr>
            <w:r w:rsidRPr="004F183E">
              <w:rPr>
                <w:rFonts w:cstheme="minorHAnsi"/>
                <w:color w:val="auto"/>
              </w:rPr>
              <w:t>Includes children and young people with mild to moderate learning difficulties</w:t>
            </w:r>
          </w:p>
          <w:p w:rsidR="009D77DC" w:rsidRPr="004F183E" w:rsidRDefault="009D77DC" w:rsidP="004F183E">
            <w:pPr>
              <w:pStyle w:val="ListParagraph"/>
              <w:numPr>
                <w:ilvl w:val="0"/>
                <w:numId w:val="32"/>
              </w:numPr>
              <w:tabs>
                <w:tab w:val="left" w:pos="3828"/>
              </w:tabs>
              <w:autoSpaceDE w:val="0"/>
              <w:autoSpaceDN w:val="0"/>
              <w:adjustRightInd w:val="0"/>
              <w:ind w:left="339" w:hanging="284"/>
              <w:cnfStyle w:val="000000000000" w:firstRow="0" w:lastRow="0" w:firstColumn="0" w:lastColumn="0" w:oddVBand="0" w:evenVBand="0" w:oddHBand="0" w:evenHBand="0" w:firstRowFirstColumn="0" w:firstRowLastColumn="0" w:lastRowFirstColumn="0" w:lastRowLastColumn="0"/>
              <w:rPr>
                <w:rFonts w:cstheme="minorHAnsi"/>
                <w:color w:val="auto"/>
              </w:rPr>
            </w:pPr>
            <w:r w:rsidRPr="004F183E">
              <w:rPr>
                <w:rFonts w:cstheme="minorHAnsi"/>
                <w:color w:val="auto"/>
              </w:rPr>
              <w:t>There is evidence of harmful sexual behaviour and safeguarding issues</w:t>
            </w:r>
          </w:p>
          <w:p w:rsidR="009D77DC" w:rsidRPr="004F183E" w:rsidRDefault="009D77DC" w:rsidP="004F183E">
            <w:pPr>
              <w:pStyle w:val="ListParagraph"/>
              <w:numPr>
                <w:ilvl w:val="0"/>
                <w:numId w:val="32"/>
              </w:numPr>
              <w:tabs>
                <w:tab w:val="left" w:pos="3828"/>
              </w:tabs>
              <w:autoSpaceDE w:val="0"/>
              <w:autoSpaceDN w:val="0"/>
              <w:adjustRightInd w:val="0"/>
              <w:ind w:left="339" w:hanging="284"/>
              <w:cnfStyle w:val="000000000000" w:firstRow="0" w:lastRow="0" w:firstColumn="0" w:lastColumn="0" w:oddVBand="0" w:evenVBand="0" w:oddHBand="0" w:evenHBand="0" w:firstRowFirstColumn="0" w:firstRowLastColumn="0" w:lastRowFirstColumn="0" w:lastRowLastColumn="0"/>
              <w:rPr>
                <w:rFonts w:cstheme="minorHAnsi"/>
                <w:color w:val="auto"/>
              </w:rPr>
            </w:pPr>
            <w:r w:rsidRPr="004F183E">
              <w:rPr>
                <w:rFonts w:cstheme="minorHAnsi"/>
                <w:color w:val="auto"/>
              </w:rPr>
              <w:t>Child and or young person and their parent / carer must consent to the referral</w:t>
            </w:r>
          </w:p>
          <w:p w:rsidR="009D77DC" w:rsidRPr="004F183E" w:rsidRDefault="009D77DC" w:rsidP="004F183E">
            <w:pPr>
              <w:pStyle w:val="ListParagraph"/>
              <w:numPr>
                <w:ilvl w:val="0"/>
                <w:numId w:val="32"/>
              </w:numPr>
              <w:tabs>
                <w:tab w:val="left" w:pos="3828"/>
              </w:tabs>
              <w:autoSpaceDE w:val="0"/>
              <w:autoSpaceDN w:val="0"/>
              <w:adjustRightInd w:val="0"/>
              <w:ind w:left="339" w:hanging="284"/>
              <w:cnfStyle w:val="000000000000" w:firstRow="0" w:lastRow="0" w:firstColumn="0" w:lastColumn="0" w:oddVBand="0" w:evenVBand="0" w:oddHBand="0" w:evenHBand="0" w:firstRowFirstColumn="0" w:firstRowLastColumn="0" w:lastRowFirstColumn="0" w:lastRowLastColumn="0"/>
              <w:rPr>
                <w:rFonts w:cstheme="minorHAnsi"/>
                <w:color w:val="auto"/>
              </w:rPr>
            </w:pPr>
            <w:r w:rsidRPr="004F183E">
              <w:rPr>
                <w:rFonts w:cstheme="minorHAnsi"/>
                <w:color w:val="auto"/>
              </w:rPr>
              <w:t>Case must be open to Children’s Social Care or Targeted Youth Support Service (TYSS – Peterborough) with a named worker for the young person while the programme is ongoing</w:t>
            </w:r>
          </w:p>
          <w:p w:rsidR="009D77DC" w:rsidRPr="004F183E" w:rsidRDefault="009D77DC" w:rsidP="004F183E">
            <w:pPr>
              <w:pStyle w:val="ListParagraph"/>
              <w:numPr>
                <w:ilvl w:val="0"/>
                <w:numId w:val="32"/>
              </w:numPr>
              <w:tabs>
                <w:tab w:val="left" w:pos="3828"/>
              </w:tabs>
              <w:autoSpaceDE w:val="0"/>
              <w:autoSpaceDN w:val="0"/>
              <w:adjustRightInd w:val="0"/>
              <w:ind w:left="339" w:hanging="284"/>
              <w:cnfStyle w:val="000000000000" w:firstRow="0" w:lastRow="0" w:firstColumn="0" w:lastColumn="0" w:oddVBand="0" w:evenVBand="0" w:oddHBand="0" w:evenHBand="0" w:firstRowFirstColumn="0" w:firstRowLastColumn="0" w:lastRowFirstColumn="0" w:lastRowLastColumn="0"/>
              <w:rPr>
                <w:rFonts w:cstheme="minorHAnsi"/>
                <w:color w:val="auto"/>
              </w:rPr>
            </w:pPr>
            <w:r w:rsidRPr="004F183E">
              <w:rPr>
                <w:rFonts w:cstheme="minorHAnsi"/>
                <w:color w:val="auto"/>
              </w:rPr>
              <w:t xml:space="preserve">No ongoing criminal investigation / proceedings. </w:t>
            </w:r>
          </w:p>
          <w:p w:rsidR="009D77DC" w:rsidRPr="004F183E" w:rsidRDefault="009D77DC" w:rsidP="004F183E">
            <w:pPr>
              <w:pStyle w:val="ListParagraph"/>
              <w:numPr>
                <w:ilvl w:val="0"/>
                <w:numId w:val="32"/>
              </w:numPr>
              <w:tabs>
                <w:tab w:val="left" w:pos="3828"/>
              </w:tabs>
              <w:autoSpaceDE w:val="0"/>
              <w:autoSpaceDN w:val="0"/>
              <w:adjustRightInd w:val="0"/>
              <w:ind w:left="339" w:hanging="284"/>
              <w:cnfStyle w:val="000000000000" w:firstRow="0" w:lastRow="0" w:firstColumn="0" w:lastColumn="0" w:oddVBand="0" w:evenVBand="0" w:oddHBand="0" w:evenHBand="0" w:firstRowFirstColumn="0" w:firstRowLastColumn="0" w:lastRowFirstColumn="0" w:lastRowLastColumn="0"/>
              <w:rPr>
                <w:rFonts w:cstheme="minorHAnsi"/>
                <w:color w:val="auto"/>
              </w:rPr>
            </w:pPr>
            <w:r w:rsidRPr="004F183E">
              <w:rPr>
                <w:rFonts w:cstheme="minorHAnsi"/>
                <w:color w:val="auto"/>
              </w:rPr>
              <w:t>Referrer to facilitate / arrange transport for the child or young person to and from the Centre [this enables us to provide a service to a wider geographical area]</w:t>
            </w:r>
          </w:p>
          <w:p w:rsidR="000F039E" w:rsidRPr="004F183E" w:rsidRDefault="000F039E" w:rsidP="004F183E">
            <w:pPr>
              <w:tabs>
                <w:tab w:val="left" w:pos="3828"/>
              </w:tabs>
              <w:autoSpaceDE w:val="0"/>
              <w:autoSpaceDN w:val="0"/>
              <w:adjustRightInd w:val="0"/>
              <w:ind w:left="339" w:hanging="284"/>
              <w:cnfStyle w:val="000000000000" w:firstRow="0" w:lastRow="0" w:firstColumn="0" w:lastColumn="0" w:oddVBand="0" w:evenVBand="0" w:oddHBand="0" w:evenHBand="0" w:firstRowFirstColumn="0" w:firstRowLastColumn="0" w:lastRowFirstColumn="0" w:lastRowLastColumn="0"/>
              <w:rPr>
                <w:rFonts w:cstheme="minorHAnsi"/>
                <w:color w:val="auto"/>
                <w:lang w:val="en-US"/>
              </w:rPr>
            </w:pPr>
          </w:p>
          <w:p w:rsidR="006825A3" w:rsidRPr="004F183E" w:rsidRDefault="006825A3" w:rsidP="004F183E">
            <w:pPr>
              <w:tabs>
                <w:tab w:val="left" w:pos="3828"/>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color w:val="auto"/>
              </w:rPr>
            </w:pPr>
          </w:p>
        </w:tc>
      </w:tr>
    </w:tbl>
    <w:p w:rsidR="00407954" w:rsidRDefault="00407954" w:rsidP="00E974AC">
      <w:pPr>
        <w:tabs>
          <w:tab w:val="left" w:pos="3828"/>
        </w:tabs>
        <w:rPr>
          <w:rFonts w:cstheme="minorHAnsi"/>
        </w:rPr>
      </w:pPr>
    </w:p>
    <w:sectPr w:rsidR="00407954" w:rsidSect="003D4A8B">
      <w:headerReference w:type="default" r:id="rId7"/>
      <w:footerReference w:type="default" r:id="rId8"/>
      <w:pgSz w:w="11906" w:h="16838"/>
      <w:pgMar w:top="1134" w:right="1440" w:bottom="56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7D8E" w:rsidRDefault="004E7D8E" w:rsidP="006951D5">
      <w:pPr>
        <w:spacing w:after="0" w:line="240" w:lineRule="auto"/>
      </w:pPr>
      <w:r>
        <w:separator/>
      </w:r>
    </w:p>
  </w:endnote>
  <w:endnote w:type="continuationSeparator" w:id="0">
    <w:p w:rsidR="004E7D8E" w:rsidRDefault="004E7D8E" w:rsidP="00695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6669186"/>
      <w:docPartObj>
        <w:docPartGallery w:val="Page Numbers (Bottom of Page)"/>
        <w:docPartUnique/>
      </w:docPartObj>
    </w:sdtPr>
    <w:sdtEndPr>
      <w:rPr>
        <w:noProof/>
      </w:rPr>
    </w:sdtEndPr>
    <w:sdtContent>
      <w:p w:rsidR="006951D5" w:rsidRDefault="006951D5">
        <w:pPr>
          <w:pStyle w:val="Footer"/>
          <w:jc w:val="center"/>
        </w:pPr>
        <w:r>
          <w:fldChar w:fldCharType="begin"/>
        </w:r>
        <w:r>
          <w:instrText xml:space="preserve"> PAGE   \* MERGEFORMAT </w:instrText>
        </w:r>
        <w:r>
          <w:fldChar w:fldCharType="separate"/>
        </w:r>
        <w:r w:rsidR="0078168B">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7D8E" w:rsidRDefault="004E7D8E" w:rsidP="006951D5">
      <w:pPr>
        <w:spacing w:after="0" w:line="240" w:lineRule="auto"/>
      </w:pPr>
      <w:r>
        <w:separator/>
      </w:r>
    </w:p>
  </w:footnote>
  <w:footnote w:type="continuationSeparator" w:id="0">
    <w:p w:rsidR="004E7D8E" w:rsidRDefault="004E7D8E" w:rsidP="006951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1D5" w:rsidRPr="004A3CEA" w:rsidRDefault="00C536D8" w:rsidP="004A3CEA">
    <w:pPr>
      <w:pStyle w:val="Header"/>
    </w:pPr>
    <w:r w:rsidRPr="009D77DC">
      <w:rPr>
        <w:noProof/>
        <w:sz w:val="32"/>
        <w:szCs w:val="32"/>
        <w:lang w:eastAsia="en-GB"/>
      </w:rPr>
      <w:drawing>
        <wp:anchor distT="0" distB="0" distL="114300" distR="114300" simplePos="0" relativeHeight="251658240" behindDoc="0" locked="0" layoutInCell="1" allowOverlap="1" wp14:anchorId="70D00648" wp14:editId="778DF4FC">
          <wp:simplePos x="0" y="0"/>
          <wp:positionH relativeFrom="column">
            <wp:posOffset>2120900</wp:posOffset>
          </wp:positionH>
          <wp:positionV relativeFrom="paragraph">
            <wp:posOffset>-163830</wp:posOffset>
          </wp:positionV>
          <wp:extent cx="1460500" cy="495935"/>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l="39153" t="24793" r="39256" b="63471"/>
                  <a:stretch/>
                </pic:blipFill>
                <pic:spPr bwMode="auto">
                  <a:xfrm>
                    <a:off x="0" y="0"/>
                    <a:ext cx="1460500" cy="495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5DF1"/>
      </v:shape>
    </w:pict>
  </w:numPicBullet>
  <w:abstractNum w:abstractNumId="0" w15:restartNumberingAfterBreak="0">
    <w:nsid w:val="049B5F42"/>
    <w:multiLevelType w:val="hybridMultilevel"/>
    <w:tmpl w:val="7062D8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A1517E"/>
    <w:multiLevelType w:val="hybridMultilevel"/>
    <w:tmpl w:val="29646A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9033080"/>
    <w:multiLevelType w:val="hybridMultilevel"/>
    <w:tmpl w:val="CE52CB66"/>
    <w:lvl w:ilvl="0" w:tplc="08090007">
      <w:start w:val="1"/>
      <w:numFmt w:val="bullet"/>
      <w:lvlText w:val=""/>
      <w:lvlPicBulletId w:val="0"/>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 w15:restartNumberingAfterBreak="0">
    <w:nsid w:val="19057E5B"/>
    <w:multiLevelType w:val="hybridMultilevel"/>
    <w:tmpl w:val="6C486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EE576F"/>
    <w:multiLevelType w:val="hybridMultilevel"/>
    <w:tmpl w:val="B7DAC316"/>
    <w:lvl w:ilvl="0" w:tplc="CA3867A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9D1E8B"/>
    <w:multiLevelType w:val="hybridMultilevel"/>
    <w:tmpl w:val="D2CC76E0"/>
    <w:lvl w:ilvl="0" w:tplc="0809000B">
      <w:start w:val="1"/>
      <w:numFmt w:val="bullet"/>
      <w:lvlText w:val=""/>
      <w:lvlJc w:val="left"/>
      <w:pPr>
        <w:tabs>
          <w:tab w:val="num" w:pos="360"/>
        </w:tabs>
        <w:ind w:left="360" w:hanging="360"/>
      </w:pPr>
      <w:rPr>
        <w:rFonts w:ascii="Wingdings" w:hAnsi="Wingdings" w:hint="default"/>
      </w:rPr>
    </w:lvl>
    <w:lvl w:ilvl="1" w:tplc="45E6F49E" w:tentative="1">
      <w:start w:val="1"/>
      <w:numFmt w:val="bullet"/>
      <w:lvlText w:val="•"/>
      <w:lvlJc w:val="left"/>
      <w:pPr>
        <w:tabs>
          <w:tab w:val="num" w:pos="1080"/>
        </w:tabs>
        <w:ind w:left="1080" w:hanging="360"/>
      </w:pPr>
      <w:rPr>
        <w:rFonts w:ascii="Times New Roman" w:hAnsi="Times New Roman" w:hint="default"/>
      </w:rPr>
    </w:lvl>
    <w:lvl w:ilvl="2" w:tplc="D5325B7C" w:tentative="1">
      <w:start w:val="1"/>
      <w:numFmt w:val="bullet"/>
      <w:lvlText w:val="•"/>
      <w:lvlJc w:val="left"/>
      <w:pPr>
        <w:tabs>
          <w:tab w:val="num" w:pos="1800"/>
        </w:tabs>
        <w:ind w:left="1800" w:hanging="360"/>
      </w:pPr>
      <w:rPr>
        <w:rFonts w:ascii="Times New Roman" w:hAnsi="Times New Roman" w:hint="default"/>
      </w:rPr>
    </w:lvl>
    <w:lvl w:ilvl="3" w:tplc="3140B99C" w:tentative="1">
      <w:start w:val="1"/>
      <w:numFmt w:val="bullet"/>
      <w:lvlText w:val="•"/>
      <w:lvlJc w:val="left"/>
      <w:pPr>
        <w:tabs>
          <w:tab w:val="num" w:pos="2520"/>
        </w:tabs>
        <w:ind w:left="2520" w:hanging="360"/>
      </w:pPr>
      <w:rPr>
        <w:rFonts w:ascii="Times New Roman" w:hAnsi="Times New Roman" w:hint="default"/>
      </w:rPr>
    </w:lvl>
    <w:lvl w:ilvl="4" w:tplc="3828EA06" w:tentative="1">
      <w:start w:val="1"/>
      <w:numFmt w:val="bullet"/>
      <w:lvlText w:val="•"/>
      <w:lvlJc w:val="left"/>
      <w:pPr>
        <w:tabs>
          <w:tab w:val="num" w:pos="3240"/>
        </w:tabs>
        <w:ind w:left="3240" w:hanging="360"/>
      </w:pPr>
      <w:rPr>
        <w:rFonts w:ascii="Times New Roman" w:hAnsi="Times New Roman" w:hint="default"/>
      </w:rPr>
    </w:lvl>
    <w:lvl w:ilvl="5" w:tplc="76CE1EEE" w:tentative="1">
      <w:start w:val="1"/>
      <w:numFmt w:val="bullet"/>
      <w:lvlText w:val="•"/>
      <w:lvlJc w:val="left"/>
      <w:pPr>
        <w:tabs>
          <w:tab w:val="num" w:pos="3960"/>
        </w:tabs>
        <w:ind w:left="3960" w:hanging="360"/>
      </w:pPr>
      <w:rPr>
        <w:rFonts w:ascii="Times New Roman" w:hAnsi="Times New Roman" w:hint="default"/>
      </w:rPr>
    </w:lvl>
    <w:lvl w:ilvl="6" w:tplc="EC983A04" w:tentative="1">
      <w:start w:val="1"/>
      <w:numFmt w:val="bullet"/>
      <w:lvlText w:val="•"/>
      <w:lvlJc w:val="left"/>
      <w:pPr>
        <w:tabs>
          <w:tab w:val="num" w:pos="4680"/>
        </w:tabs>
        <w:ind w:left="4680" w:hanging="360"/>
      </w:pPr>
      <w:rPr>
        <w:rFonts w:ascii="Times New Roman" w:hAnsi="Times New Roman" w:hint="default"/>
      </w:rPr>
    </w:lvl>
    <w:lvl w:ilvl="7" w:tplc="3D6CD92E" w:tentative="1">
      <w:start w:val="1"/>
      <w:numFmt w:val="bullet"/>
      <w:lvlText w:val="•"/>
      <w:lvlJc w:val="left"/>
      <w:pPr>
        <w:tabs>
          <w:tab w:val="num" w:pos="5400"/>
        </w:tabs>
        <w:ind w:left="5400" w:hanging="360"/>
      </w:pPr>
      <w:rPr>
        <w:rFonts w:ascii="Times New Roman" w:hAnsi="Times New Roman" w:hint="default"/>
      </w:rPr>
    </w:lvl>
    <w:lvl w:ilvl="8" w:tplc="4BE4BD2E" w:tentative="1">
      <w:start w:val="1"/>
      <w:numFmt w:val="bullet"/>
      <w:lvlText w:val="•"/>
      <w:lvlJc w:val="left"/>
      <w:pPr>
        <w:tabs>
          <w:tab w:val="num" w:pos="6120"/>
        </w:tabs>
        <w:ind w:left="6120" w:hanging="360"/>
      </w:pPr>
      <w:rPr>
        <w:rFonts w:ascii="Times New Roman" w:hAnsi="Times New Roman" w:hint="default"/>
      </w:rPr>
    </w:lvl>
  </w:abstractNum>
  <w:abstractNum w:abstractNumId="6" w15:restartNumberingAfterBreak="0">
    <w:nsid w:val="20F92CDD"/>
    <w:multiLevelType w:val="hybridMultilevel"/>
    <w:tmpl w:val="CD48E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5A36DA"/>
    <w:multiLevelType w:val="hybridMultilevel"/>
    <w:tmpl w:val="FE04A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A225B3"/>
    <w:multiLevelType w:val="hybridMultilevel"/>
    <w:tmpl w:val="0D8AA4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5380A71"/>
    <w:multiLevelType w:val="hybridMultilevel"/>
    <w:tmpl w:val="79F64E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D38721B"/>
    <w:multiLevelType w:val="hybridMultilevel"/>
    <w:tmpl w:val="3EDC0A32"/>
    <w:lvl w:ilvl="0" w:tplc="08090001">
      <w:start w:val="1"/>
      <w:numFmt w:val="bullet"/>
      <w:lvlText w:val=""/>
      <w:lvlJc w:val="left"/>
      <w:pPr>
        <w:ind w:left="720" w:hanging="360"/>
      </w:pPr>
      <w:rPr>
        <w:rFonts w:ascii="Symbol" w:hAnsi="Symbol" w:hint="default"/>
      </w:rPr>
    </w:lvl>
    <w:lvl w:ilvl="1" w:tplc="7390C910">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D41763"/>
    <w:multiLevelType w:val="hybridMultilevel"/>
    <w:tmpl w:val="D5468BE0"/>
    <w:lvl w:ilvl="0" w:tplc="3F7835EC">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1F692B"/>
    <w:multiLevelType w:val="hybridMultilevel"/>
    <w:tmpl w:val="C47EB384"/>
    <w:lvl w:ilvl="0" w:tplc="3F7835EC">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8477BB"/>
    <w:multiLevelType w:val="hybridMultilevel"/>
    <w:tmpl w:val="1F601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7133A7"/>
    <w:multiLevelType w:val="hybridMultilevel"/>
    <w:tmpl w:val="606205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F636C7"/>
    <w:multiLevelType w:val="hybridMultilevel"/>
    <w:tmpl w:val="68D2B3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E201ADC"/>
    <w:multiLevelType w:val="hybridMultilevel"/>
    <w:tmpl w:val="56D46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807910"/>
    <w:multiLevelType w:val="hybridMultilevel"/>
    <w:tmpl w:val="44362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FD2503"/>
    <w:multiLevelType w:val="hybridMultilevel"/>
    <w:tmpl w:val="917E1D70"/>
    <w:lvl w:ilvl="0" w:tplc="08090007">
      <w:start w:val="1"/>
      <w:numFmt w:val="bullet"/>
      <w:lvlText w:val=""/>
      <w:lvlPicBulletId w:val="0"/>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9" w15:restartNumberingAfterBreak="0">
    <w:nsid w:val="4D451BDB"/>
    <w:multiLevelType w:val="hybridMultilevel"/>
    <w:tmpl w:val="ACC6ADC6"/>
    <w:lvl w:ilvl="0" w:tplc="110AE802">
      <w:start w:val="1"/>
      <w:numFmt w:val="bullet"/>
      <w:lvlText w:val=""/>
      <w:lvlJc w:val="left"/>
      <w:pPr>
        <w:tabs>
          <w:tab w:val="num" w:pos="720"/>
        </w:tabs>
        <w:ind w:left="720" w:hanging="360"/>
      </w:pPr>
      <w:rPr>
        <w:rFonts w:ascii="Wingdings" w:hAnsi="Wingdings" w:hint="default"/>
      </w:rPr>
    </w:lvl>
    <w:lvl w:ilvl="1" w:tplc="51FA5F06" w:tentative="1">
      <w:start w:val="1"/>
      <w:numFmt w:val="bullet"/>
      <w:lvlText w:val=""/>
      <w:lvlJc w:val="left"/>
      <w:pPr>
        <w:tabs>
          <w:tab w:val="num" w:pos="1440"/>
        </w:tabs>
        <w:ind w:left="1440" w:hanging="360"/>
      </w:pPr>
      <w:rPr>
        <w:rFonts w:ascii="Wingdings" w:hAnsi="Wingdings" w:hint="default"/>
      </w:rPr>
    </w:lvl>
    <w:lvl w:ilvl="2" w:tplc="CAACBB44" w:tentative="1">
      <w:start w:val="1"/>
      <w:numFmt w:val="bullet"/>
      <w:lvlText w:val=""/>
      <w:lvlJc w:val="left"/>
      <w:pPr>
        <w:tabs>
          <w:tab w:val="num" w:pos="2160"/>
        </w:tabs>
        <w:ind w:left="2160" w:hanging="360"/>
      </w:pPr>
      <w:rPr>
        <w:rFonts w:ascii="Wingdings" w:hAnsi="Wingdings" w:hint="default"/>
      </w:rPr>
    </w:lvl>
    <w:lvl w:ilvl="3" w:tplc="A0987938" w:tentative="1">
      <w:start w:val="1"/>
      <w:numFmt w:val="bullet"/>
      <w:lvlText w:val=""/>
      <w:lvlJc w:val="left"/>
      <w:pPr>
        <w:tabs>
          <w:tab w:val="num" w:pos="2880"/>
        </w:tabs>
        <w:ind w:left="2880" w:hanging="360"/>
      </w:pPr>
      <w:rPr>
        <w:rFonts w:ascii="Wingdings" w:hAnsi="Wingdings" w:hint="default"/>
      </w:rPr>
    </w:lvl>
    <w:lvl w:ilvl="4" w:tplc="D9A66322" w:tentative="1">
      <w:start w:val="1"/>
      <w:numFmt w:val="bullet"/>
      <w:lvlText w:val=""/>
      <w:lvlJc w:val="left"/>
      <w:pPr>
        <w:tabs>
          <w:tab w:val="num" w:pos="3600"/>
        </w:tabs>
        <w:ind w:left="3600" w:hanging="360"/>
      </w:pPr>
      <w:rPr>
        <w:rFonts w:ascii="Wingdings" w:hAnsi="Wingdings" w:hint="default"/>
      </w:rPr>
    </w:lvl>
    <w:lvl w:ilvl="5" w:tplc="6EF40D66" w:tentative="1">
      <w:start w:val="1"/>
      <w:numFmt w:val="bullet"/>
      <w:lvlText w:val=""/>
      <w:lvlJc w:val="left"/>
      <w:pPr>
        <w:tabs>
          <w:tab w:val="num" w:pos="4320"/>
        </w:tabs>
        <w:ind w:left="4320" w:hanging="360"/>
      </w:pPr>
      <w:rPr>
        <w:rFonts w:ascii="Wingdings" w:hAnsi="Wingdings" w:hint="default"/>
      </w:rPr>
    </w:lvl>
    <w:lvl w:ilvl="6" w:tplc="3CDC3036" w:tentative="1">
      <w:start w:val="1"/>
      <w:numFmt w:val="bullet"/>
      <w:lvlText w:val=""/>
      <w:lvlJc w:val="left"/>
      <w:pPr>
        <w:tabs>
          <w:tab w:val="num" w:pos="5040"/>
        </w:tabs>
        <w:ind w:left="5040" w:hanging="360"/>
      </w:pPr>
      <w:rPr>
        <w:rFonts w:ascii="Wingdings" w:hAnsi="Wingdings" w:hint="default"/>
      </w:rPr>
    </w:lvl>
    <w:lvl w:ilvl="7" w:tplc="FE827FA2" w:tentative="1">
      <w:start w:val="1"/>
      <w:numFmt w:val="bullet"/>
      <w:lvlText w:val=""/>
      <w:lvlJc w:val="left"/>
      <w:pPr>
        <w:tabs>
          <w:tab w:val="num" w:pos="5760"/>
        </w:tabs>
        <w:ind w:left="5760" w:hanging="360"/>
      </w:pPr>
      <w:rPr>
        <w:rFonts w:ascii="Wingdings" w:hAnsi="Wingdings" w:hint="default"/>
      </w:rPr>
    </w:lvl>
    <w:lvl w:ilvl="8" w:tplc="F5AC5372"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EB2536D"/>
    <w:multiLevelType w:val="hybridMultilevel"/>
    <w:tmpl w:val="773809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89E7EC4"/>
    <w:multiLevelType w:val="hybridMultilevel"/>
    <w:tmpl w:val="D92AC4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A972A61"/>
    <w:multiLevelType w:val="hybridMultilevel"/>
    <w:tmpl w:val="25964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220136"/>
    <w:multiLevelType w:val="hybridMultilevel"/>
    <w:tmpl w:val="2F542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33598D"/>
    <w:multiLevelType w:val="hybridMultilevel"/>
    <w:tmpl w:val="3D40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845051"/>
    <w:multiLevelType w:val="hybridMultilevel"/>
    <w:tmpl w:val="0A580D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D3A16BC"/>
    <w:multiLevelType w:val="hybridMultilevel"/>
    <w:tmpl w:val="CA6E9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8D3D2F"/>
    <w:multiLevelType w:val="hybridMultilevel"/>
    <w:tmpl w:val="0D62B1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0EF4993"/>
    <w:multiLevelType w:val="hybridMultilevel"/>
    <w:tmpl w:val="AAE487EE"/>
    <w:lvl w:ilvl="0" w:tplc="4B4C28A2">
      <w:start w:val="1"/>
      <w:numFmt w:val="bullet"/>
      <w:lvlText w:val=""/>
      <w:lvlJc w:val="left"/>
      <w:pPr>
        <w:tabs>
          <w:tab w:val="num" w:pos="360"/>
        </w:tabs>
        <w:ind w:left="360" w:hanging="360"/>
      </w:pPr>
      <w:rPr>
        <w:rFonts w:ascii="Symbol" w:hAnsi="Symbol" w:hint="default"/>
        <w:color w:val="1F497D" w:themeColor="text2"/>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8203846"/>
    <w:multiLevelType w:val="hybridMultilevel"/>
    <w:tmpl w:val="45427C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EA13BA5"/>
    <w:multiLevelType w:val="hybridMultilevel"/>
    <w:tmpl w:val="F7DE8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BD7A85"/>
    <w:multiLevelType w:val="hybridMultilevel"/>
    <w:tmpl w:val="2334C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9"/>
  </w:num>
  <w:num w:numId="4">
    <w:abstractNumId w:val="19"/>
  </w:num>
  <w:num w:numId="5">
    <w:abstractNumId w:val="28"/>
  </w:num>
  <w:num w:numId="6">
    <w:abstractNumId w:val="8"/>
  </w:num>
  <w:num w:numId="7">
    <w:abstractNumId w:val="27"/>
  </w:num>
  <w:num w:numId="8">
    <w:abstractNumId w:val="15"/>
  </w:num>
  <w:num w:numId="9">
    <w:abstractNumId w:val="22"/>
  </w:num>
  <w:num w:numId="10">
    <w:abstractNumId w:val="20"/>
  </w:num>
  <w:num w:numId="11">
    <w:abstractNumId w:val="10"/>
  </w:num>
  <w:num w:numId="12">
    <w:abstractNumId w:val="16"/>
  </w:num>
  <w:num w:numId="13">
    <w:abstractNumId w:val="29"/>
  </w:num>
  <w:num w:numId="14">
    <w:abstractNumId w:val="5"/>
  </w:num>
  <w:num w:numId="15">
    <w:abstractNumId w:val="0"/>
  </w:num>
  <w:num w:numId="16">
    <w:abstractNumId w:val="4"/>
  </w:num>
  <w:num w:numId="17">
    <w:abstractNumId w:val="25"/>
  </w:num>
  <w:num w:numId="18">
    <w:abstractNumId w:val="21"/>
  </w:num>
  <w:num w:numId="19">
    <w:abstractNumId w:val="26"/>
  </w:num>
  <w:num w:numId="20">
    <w:abstractNumId w:val="30"/>
  </w:num>
  <w:num w:numId="21">
    <w:abstractNumId w:val="11"/>
  </w:num>
  <w:num w:numId="22">
    <w:abstractNumId w:val="12"/>
  </w:num>
  <w:num w:numId="23">
    <w:abstractNumId w:val="7"/>
  </w:num>
  <w:num w:numId="24">
    <w:abstractNumId w:val="3"/>
  </w:num>
  <w:num w:numId="25">
    <w:abstractNumId w:val="17"/>
  </w:num>
  <w:num w:numId="26">
    <w:abstractNumId w:val="24"/>
  </w:num>
  <w:num w:numId="27">
    <w:abstractNumId w:val="1"/>
  </w:num>
  <w:num w:numId="28">
    <w:abstractNumId w:val="31"/>
  </w:num>
  <w:num w:numId="29">
    <w:abstractNumId w:val="2"/>
  </w:num>
  <w:num w:numId="30">
    <w:abstractNumId w:val="18"/>
  </w:num>
  <w:num w:numId="31">
    <w:abstractNumId w:val="23"/>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42B"/>
    <w:rsid w:val="00003B46"/>
    <w:rsid w:val="000264AB"/>
    <w:rsid w:val="000A6128"/>
    <w:rsid w:val="000F039E"/>
    <w:rsid w:val="00123241"/>
    <w:rsid w:val="00147B7F"/>
    <w:rsid w:val="001702DD"/>
    <w:rsid w:val="001A5CA7"/>
    <w:rsid w:val="001A6EB8"/>
    <w:rsid w:val="001C4FCE"/>
    <w:rsid w:val="001D3760"/>
    <w:rsid w:val="001F0EE3"/>
    <w:rsid w:val="001F4ADE"/>
    <w:rsid w:val="0026415A"/>
    <w:rsid w:val="00276675"/>
    <w:rsid w:val="002809E6"/>
    <w:rsid w:val="00295DCE"/>
    <w:rsid w:val="0031234F"/>
    <w:rsid w:val="00337206"/>
    <w:rsid w:val="00351664"/>
    <w:rsid w:val="00353242"/>
    <w:rsid w:val="003D4A8B"/>
    <w:rsid w:val="003E49CB"/>
    <w:rsid w:val="003F6DDC"/>
    <w:rsid w:val="00407954"/>
    <w:rsid w:val="004418C1"/>
    <w:rsid w:val="004575C0"/>
    <w:rsid w:val="00462D5E"/>
    <w:rsid w:val="004820F7"/>
    <w:rsid w:val="004A3CEA"/>
    <w:rsid w:val="004C3068"/>
    <w:rsid w:val="004E7D8E"/>
    <w:rsid w:val="004F183E"/>
    <w:rsid w:val="00526D43"/>
    <w:rsid w:val="00533E58"/>
    <w:rsid w:val="00560CBE"/>
    <w:rsid w:val="005B0D64"/>
    <w:rsid w:val="005C2C7A"/>
    <w:rsid w:val="005C2EBA"/>
    <w:rsid w:val="005D6AF2"/>
    <w:rsid w:val="005D7F3F"/>
    <w:rsid w:val="00636C6D"/>
    <w:rsid w:val="006406EC"/>
    <w:rsid w:val="0066722C"/>
    <w:rsid w:val="006825A3"/>
    <w:rsid w:val="006951D5"/>
    <w:rsid w:val="006C1BF7"/>
    <w:rsid w:val="006D4AD9"/>
    <w:rsid w:val="00776D35"/>
    <w:rsid w:val="0078168B"/>
    <w:rsid w:val="007821E5"/>
    <w:rsid w:val="007D3AC0"/>
    <w:rsid w:val="007E29BB"/>
    <w:rsid w:val="00813A79"/>
    <w:rsid w:val="00830BD6"/>
    <w:rsid w:val="00872FD0"/>
    <w:rsid w:val="008A0CC3"/>
    <w:rsid w:val="008A10CB"/>
    <w:rsid w:val="008B4C05"/>
    <w:rsid w:val="008D1D1E"/>
    <w:rsid w:val="00903898"/>
    <w:rsid w:val="00906F56"/>
    <w:rsid w:val="0091616A"/>
    <w:rsid w:val="00970B0B"/>
    <w:rsid w:val="009A0762"/>
    <w:rsid w:val="009C7AB1"/>
    <w:rsid w:val="009D04E7"/>
    <w:rsid w:val="009D342B"/>
    <w:rsid w:val="009D77DC"/>
    <w:rsid w:val="009F47FB"/>
    <w:rsid w:val="00A12ED6"/>
    <w:rsid w:val="00A44B1E"/>
    <w:rsid w:val="00A935ED"/>
    <w:rsid w:val="00AB210C"/>
    <w:rsid w:val="00AD19E8"/>
    <w:rsid w:val="00AE0B0C"/>
    <w:rsid w:val="00AE178E"/>
    <w:rsid w:val="00B01971"/>
    <w:rsid w:val="00B106D6"/>
    <w:rsid w:val="00B204DC"/>
    <w:rsid w:val="00B248BA"/>
    <w:rsid w:val="00B5734F"/>
    <w:rsid w:val="00BE48C2"/>
    <w:rsid w:val="00BF1351"/>
    <w:rsid w:val="00C536D8"/>
    <w:rsid w:val="00C54688"/>
    <w:rsid w:val="00C969E2"/>
    <w:rsid w:val="00CB3A6C"/>
    <w:rsid w:val="00CC0B84"/>
    <w:rsid w:val="00CC1370"/>
    <w:rsid w:val="00CC41B3"/>
    <w:rsid w:val="00CF4D12"/>
    <w:rsid w:val="00D12BD1"/>
    <w:rsid w:val="00D17C76"/>
    <w:rsid w:val="00DA0989"/>
    <w:rsid w:val="00DA6169"/>
    <w:rsid w:val="00E10F57"/>
    <w:rsid w:val="00E275CA"/>
    <w:rsid w:val="00E74853"/>
    <w:rsid w:val="00E8339E"/>
    <w:rsid w:val="00E85AE6"/>
    <w:rsid w:val="00E974AC"/>
    <w:rsid w:val="00F57381"/>
    <w:rsid w:val="00F90744"/>
    <w:rsid w:val="00FC6415"/>
    <w:rsid w:val="00FF2A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91AD628-5FC2-4E09-8AA4-75AB58E8C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3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4C306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830BD6"/>
    <w:pPr>
      <w:ind w:left="720"/>
      <w:contextualSpacing/>
    </w:pPr>
  </w:style>
  <w:style w:type="paragraph" w:styleId="Header">
    <w:name w:val="header"/>
    <w:basedOn w:val="Normal"/>
    <w:link w:val="HeaderChar"/>
    <w:uiPriority w:val="99"/>
    <w:unhideWhenUsed/>
    <w:rsid w:val="006951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51D5"/>
  </w:style>
  <w:style w:type="paragraph" w:styleId="Footer">
    <w:name w:val="footer"/>
    <w:basedOn w:val="Normal"/>
    <w:link w:val="FooterChar"/>
    <w:uiPriority w:val="99"/>
    <w:unhideWhenUsed/>
    <w:rsid w:val="006951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51D5"/>
  </w:style>
  <w:style w:type="paragraph" w:styleId="FootnoteText">
    <w:name w:val="footnote text"/>
    <w:basedOn w:val="Normal"/>
    <w:link w:val="FootnoteTextChar"/>
    <w:uiPriority w:val="99"/>
    <w:semiHidden/>
    <w:unhideWhenUsed/>
    <w:rsid w:val="00560C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0CBE"/>
    <w:rPr>
      <w:sz w:val="20"/>
      <w:szCs w:val="20"/>
    </w:rPr>
  </w:style>
  <w:style w:type="character" w:styleId="FootnoteReference">
    <w:name w:val="footnote reference"/>
    <w:uiPriority w:val="99"/>
    <w:semiHidden/>
    <w:rsid w:val="00560CBE"/>
    <w:rPr>
      <w:vertAlign w:val="superscript"/>
    </w:rPr>
  </w:style>
  <w:style w:type="paragraph" w:styleId="NoSpacing">
    <w:name w:val="No Spacing"/>
    <w:uiPriority w:val="1"/>
    <w:qFormat/>
    <w:rsid w:val="00276675"/>
    <w:pPr>
      <w:spacing w:after="0" w:line="240" w:lineRule="auto"/>
    </w:pPr>
  </w:style>
  <w:style w:type="paragraph" w:styleId="BalloonText">
    <w:name w:val="Balloon Text"/>
    <w:basedOn w:val="Normal"/>
    <w:link w:val="BalloonTextChar"/>
    <w:uiPriority w:val="99"/>
    <w:semiHidden/>
    <w:unhideWhenUsed/>
    <w:rsid w:val="00A935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5ED"/>
    <w:rPr>
      <w:rFonts w:ascii="Tahoma" w:hAnsi="Tahoma" w:cs="Tahoma"/>
      <w:sz w:val="16"/>
      <w:szCs w:val="16"/>
    </w:rPr>
  </w:style>
  <w:style w:type="character" w:styleId="Hyperlink">
    <w:name w:val="Hyperlink"/>
    <w:uiPriority w:val="99"/>
    <w:unhideWhenUsed/>
    <w:rsid w:val="009D77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199337">
      <w:bodyDiv w:val="1"/>
      <w:marLeft w:val="0"/>
      <w:marRight w:val="0"/>
      <w:marTop w:val="0"/>
      <w:marBottom w:val="0"/>
      <w:divBdr>
        <w:top w:val="none" w:sz="0" w:space="0" w:color="auto"/>
        <w:left w:val="none" w:sz="0" w:space="0" w:color="auto"/>
        <w:bottom w:val="none" w:sz="0" w:space="0" w:color="auto"/>
        <w:right w:val="none" w:sz="0" w:space="0" w:color="auto"/>
      </w:divBdr>
    </w:div>
    <w:div w:id="1500850327">
      <w:bodyDiv w:val="1"/>
      <w:marLeft w:val="0"/>
      <w:marRight w:val="0"/>
      <w:marTop w:val="0"/>
      <w:marBottom w:val="0"/>
      <w:divBdr>
        <w:top w:val="none" w:sz="0" w:space="0" w:color="auto"/>
        <w:left w:val="none" w:sz="0" w:space="0" w:color="auto"/>
        <w:bottom w:val="none" w:sz="0" w:space="0" w:color="auto"/>
        <w:right w:val="none" w:sz="0" w:space="0" w:color="auto"/>
      </w:divBdr>
      <w:divsChild>
        <w:div w:id="491877855">
          <w:marLeft w:val="547"/>
          <w:marRight w:val="0"/>
          <w:marTop w:val="96"/>
          <w:marBottom w:val="0"/>
          <w:divBdr>
            <w:top w:val="none" w:sz="0" w:space="0" w:color="auto"/>
            <w:left w:val="none" w:sz="0" w:space="0" w:color="auto"/>
            <w:bottom w:val="none" w:sz="0" w:space="0" w:color="auto"/>
            <w:right w:val="none" w:sz="0" w:space="0" w:color="auto"/>
          </w:divBdr>
        </w:div>
        <w:div w:id="1699039383">
          <w:marLeft w:val="547"/>
          <w:marRight w:val="0"/>
          <w:marTop w:val="96"/>
          <w:marBottom w:val="0"/>
          <w:divBdr>
            <w:top w:val="none" w:sz="0" w:space="0" w:color="auto"/>
            <w:left w:val="none" w:sz="0" w:space="0" w:color="auto"/>
            <w:bottom w:val="none" w:sz="0" w:space="0" w:color="auto"/>
            <w:right w:val="none" w:sz="0" w:space="0" w:color="auto"/>
          </w:divBdr>
        </w:div>
        <w:div w:id="25958046">
          <w:marLeft w:val="547"/>
          <w:marRight w:val="0"/>
          <w:marTop w:val="96"/>
          <w:marBottom w:val="0"/>
          <w:divBdr>
            <w:top w:val="none" w:sz="0" w:space="0" w:color="auto"/>
            <w:left w:val="none" w:sz="0" w:space="0" w:color="auto"/>
            <w:bottom w:val="none" w:sz="0" w:space="0" w:color="auto"/>
            <w:right w:val="none" w:sz="0" w:space="0" w:color="auto"/>
          </w:divBdr>
        </w:div>
        <w:div w:id="2017607857">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1013</Words>
  <Characters>5777</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NSPCC</Company>
  <LinksUpToDate>false</LinksUpToDate>
  <CharactersWithSpaces>6777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Joanne Howling</cp:lastModifiedBy>
  <cp:revision>2</cp:revision>
  <cp:lastPrinted>2016-06-21T08:14:00Z</cp:lastPrinted>
  <dcterms:created xsi:type="dcterms:W3CDTF">2020-01-16T12:51:00Z</dcterms:created>
  <dcterms:modified xsi:type="dcterms:W3CDTF">2020-01-16T12:51:00Z</dcterms:modified>
</cp:coreProperties>
</file>